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02D98" w:rsidRDefault="00E02D98" w:rsidP="006B366B">
      <w:pPr>
        <w:pStyle w:val="Standardowytekst"/>
        <w:rPr>
          <w:b/>
          <w:sz w:val="28"/>
        </w:rPr>
      </w:pPr>
    </w:p>
    <w:p w:rsidR="00E02D98" w:rsidRDefault="00E02D98">
      <w:pPr>
        <w:pStyle w:val="Standardowytekst"/>
        <w:jc w:val="center"/>
        <w:rPr>
          <w:b/>
          <w:sz w:val="28"/>
        </w:rPr>
      </w:pPr>
    </w:p>
    <w:p w:rsidR="00E02D98" w:rsidRDefault="00E02D98">
      <w:pPr>
        <w:pStyle w:val="Standardowytekst"/>
        <w:jc w:val="center"/>
        <w:rPr>
          <w:b/>
          <w:sz w:val="28"/>
        </w:rPr>
      </w:pPr>
    </w:p>
    <w:p w:rsidR="00E02D98" w:rsidRDefault="00E02D98">
      <w:pPr>
        <w:pStyle w:val="Standardowytekst"/>
        <w:jc w:val="center"/>
        <w:rPr>
          <w:b/>
          <w:sz w:val="28"/>
        </w:rPr>
      </w:pPr>
    </w:p>
    <w:p w:rsidR="00E02D98" w:rsidRDefault="006B366B">
      <w:pPr>
        <w:pStyle w:val="Standardowytekst"/>
        <w:jc w:val="center"/>
        <w:rPr>
          <w:b/>
          <w:sz w:val="28"/>
        </w:rPr>
      </w:pPr>
      <w:r>
        <w:rPr>
          <w:sz w:val="28"/>
        </w:rPr>
        <w:t>SZCZEGÓŁOWE</w:t>
      </w:r>
      <w:r w:rsidR="00E02D98">
        <w:rPr>
          <w:sz w:val="28"/>
        </w:rPr>
        <w:t xml:space="preserve"> SPECYFIKACJE TECHNICZNE</w:t>
      </w:r>
    </w:p>
    <w:p w:rsidR="00E02D98" w:rsidRDefault="00E02D98">
      <w:pPr>
        <w:pStyle w:val="Standardowytekst"/>
        <w:jc w:val="center"/>
        <w:rPr>
          <w:b/>
          <w:sz w:val="28"/>
        </w:rPr>
      </w:pPr>
    </w:p>
    <w:p w:rsidR="00E02D98" w:rsidRDefault="00E02D98">
      <w:pPr>
        <w:pStyle w:val="Standardowytekst"/>
        <w:jc w:val="center"/>
        <w:rPr>
          <w:b/>
          <w:sz w:val="28"/>
        </w:rPr>
      </w:pPr>
    </w:p>
    <w:p w:rsidR="00E02D98" w:rsidRDefault="00E02D98">
      <w:pPr>
        <w:pStyle w:val="Standardowytekst"/>
        <w:jc w:val="center"/>
        <w:rPr>
          <w:b/>
          <w:sz w:val="28"/>
        </w:rPr>
      </w:pPr>
    </w:p>
    <w:p w:rsidR="006B366B" w:rsidRDefault="006B366B">
      <w:pPr>
        <w:pStyle w:val="Standardowytekst"/>
        <w:jc w:val="center"/>
        <w:rPr>
          <w:b/>
          <w:sz w:val="28"/>
        </w:rPr>
      </w:pPr>
    </w:p>
    <w:p w:rsidR="00E02D98" w:rsidRDefault="00E02D98">
      <w:pPr>
        <w:pStyle w:val="Standardowytekst"/>
        <w:jc w:val="center"/>
        <w:rPr>
          <w:b/>
          <w:sz w:val="28"/>
        </w:rPr>
      </w:pPr>
    </w:p>
    <w:p w:rsidR="00E02D98" w:rsidRDefault="00E02D98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D-04.01.01</w:t>
      </w:r>
    </w:p>
    <w:p w:rsidR="00E02D98" w:rsidRDefault="00E02D98">
      <w:pPr>
        <w:pStyle w:val="Standardowytekst"/>
        <w:jc w:val="center"/>
        <w:rPr>
          <w:b/>
          <w:sz w:val="28"/>
        </w:rPr>
      </w:pPr>
    </w:p>
    <w:p w:rsidR="00F102A2" w:rsidRDefault="00F102A2" w:rsidP="00F102A2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PROFILOWANIE I ZAGĘSZCZENIE</w:t>
      </w:r>
      <w:r w:rsidR="00E02D98">
        <w:rPr>
          <w:b/>
          <w:sz w:val="28"/>
        </w:rPr>
        <w:t xml:space="preserve">  </w:t>
      </w:r>
    </w:p>
    <w:p w:rsidR="00E02D98" w:rsidRDefault="00E02D98" w:rsidP="00F102A2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PODŁOŻA</w:t>
      </w:r>
    </w:p>
    <w:p w:rsidR="00E02D98" w:rsidRDefault="00E02D98">
      <w:pPr>
        <w:pStyle w:val="Standardowytekst"/>
        <w:jc w:val="center"/>
        <w:rPr>
          <w:b/>
          <w:sz w:val="28"/>
        </w:rPr>
      </w:pPr>
    </w:p>
    <w:p w:rsidR="00E02D98" w:rsidRDefault="00E02D98">
      <w:pPr>
        <w:pStyle w:val="Standardowytekst"/>
        <w:jc w:val="center"/>
        <w:rPr>
          <w:b/>
          <w:sz w:val="28"/>
        </w:rPr>
      </w:pPr>
    </w:p>
    <w:p w:rsidR="00E02D98" w:rsidRDefault="00E02D98" w:rsidP="003D298E">
      <w:pPr>
        <w:pStyle w:val="Standardowytekst"/>
        <w:rPr>
          <w:b/>
          <w:sz w:val="28"/>
        </w:rPr>
      </w:pPr>
    </w:p>
    <w:p w:rsidR="00E02D98" w:rsidRDefault="00E02D98">
      <w:pPr>
        <w:pStyle w:val="Standardowytekst"/>
        <w:spacing w:after="120"/>
        <w:jc w:val="center"/>
        <w:rPr>
          <w:b/>
        </w:rPr>
      </w:pPr>
      <w:r>
        <w:rPr>
          <w:b/>
        </w:rPr>
        <w:t>SPIS TREŚCI</w:t>
      </w:r>
    </w:p>
    <w:p w:rsidR="00E02D98" w:rsidRDefault="00E02D98">
      <w:pPr>
        <w:pStyle w:val="Standardowytekst"/>
        <w:jc w:val="center"/>
        <w:rPr>
          <w:b/>
        </w:rPr>
      </w:pPr>
      <w:r>
        <w:rPr>
          <w:b/>
        </w:rPr>
        <w:t>D-04.01.01</w:t>
      </w:r>
    </w:p>
    <w:p w:rsidR="00F102A2" w:rsidRDefault="00F102A2" w:rsidP="00F102A2">
      <w:pPr>
        <w:pStyle w:val="Standardowytekst"/>
        <w:jc w:val="center"/>
        <w:rPr>
          <w:b/>
        </w:rPr>
      </w:pPr>
      <w:r>
        <w:rPr>
          <w:b/>
        </w:rPr>
        <w:t>PROFILOWANIE I ZAGĘSZCZENIE</w:t>
      </w:r>
      <w:r w:rsidR="00E02D98">
        <w:rPr>
          <w:b/>
        </w:rPr>
        <w:t xml:space="preserve">  </w:t>
      </w:r>
    </w:p>
    <w:p w:rsidR="00E02D98" w:rsidRDefault="00E02D98" w:rsidP="00F102A2">
      <w:pPr>
        <w:pStyle w:val="Standardowytekst"/>
        <w:jc w:val="center"/>
        <w:rPr>
          <w:b/>
        </w:rPr>
      </w:pPr>
      <w:r>
        <w:rPr>
          <w:b/>
        </w:rPr>
        <w:t>PODŁOŻA</w:t>
      </w:r>
    </w:p>
    <w:p w:rsidR="00E02D98" w:rsidRDefault="00E02D98">
      <w:pPr>
        <w:pStyle w:val="Standardowytekst"/>
        <w:jc w:val="center"/>
        <w:rPr>
          <w:b/>
        </w:rPr>
      </w:pPr>
    </w:p>
    <w:p w:rsidR="00F102A2" w:rsidRPr="00F102A2" w:rsidRDefault="00E02D98" w:rsidP="00F102A2">
      <w:pPr>
        <w:pStyle w:val="Spistreci1"/>
        <w:tabs>
          <w:tab w:val="clear" w:pos="7371"/>
          <w:tab w:val="right" w:leader="dot" w:pos="7938"/>
        </w:tabs>
        <w:rPr>
          <w:b w:val="0"/>
          <w:caps w:val="0"/>
          <w:noProof/>
          <w:sz w:val="24"/>
          <w:szCs w:val="24"/>
        </w:rPr>
      </w:pPr>
      <w:r w:rsidRPr="00F102A2">
        <w:rPr>
          <w:b w:val="0"/>
          <w:sz w:val="24"/>
        </w:rPr>
        <w:fldChar w:fldCharType="begin"/>
      </w:r>
      <w:r w:rsidRPr="00F102A2">
        <w:rPr>
          <w:b w:val="0"/>
          <w:sz w:val="24"/>
        </w:rPr>
        <w:instrText xml:space="preserve"> TOC \o "1-1" </w:instrText>
      </w:r>
      <w:r w:rsidRPr="00F102A2">
        <w:rPr>
          <w:b w:val="0"/>
          <w:sz w:val="24"/>
        </w:rPr>
        <w:fldChar w:fldCharType="separate"/>
      </w:r>
      <w:r w:rsidR="00F102A2" w:rsidRPr="00F102A2">
        <w:rPr>
          <w:b w:val="0"/>
          <w:noProof/>
        </w:rPr>
        <w:t>1. WSTĘP</w:t>
      </w:r>
      <w:r w:rsidR="00F102A2" w:rsidRPr="00F102A2">
        <w:rPr>
          <w:b w:val="0"/>
          <w:noProof/>
        </w:rPr>
        <w:tab/>
      </w:r>
      <w:r w:rsidR="00F102A2" w:rsidRPr="00F102A2">
        <w:rPr>
          <w:b w:val="0"/>
          <w:noProof/>
        </w:rPr>
        <w:fldChar w:fldCharType="begin"/>
      </w:r>
      <w:r w:rsidR="00F102A2" w:rsidRPr="00F102A2">
        <w:rPr>
          <w:b w:val="0"/>
          <w:noProof/>
        </w:rPr>
        <w:instrText xml:space="preserve"> PAGEREF _Toc359479799 \h </w:instrText>
      </w:r>
      <w:r w:rsidR="00F102A2" w:rsidRPr="00F102A2">
        <w:rPr>
          <w:b w:val="0"/>
          <w:noProof/>
        </w:rPr>
      </w:r>
      <w:r w:rsidR="00F102A2" w:rsidRPr="00F102A2">
        <w:rPr>
          <w:b w:val="0"/>
          <w:noProof/>
        </w:rPr>
        <w:fldChar w:fldCharType="separate"/>
      </w:r>
      <w:r w:rsidR="00174D49">
        <w:rPr>
          <w:b w:val="0"/>
          <w:noProof/>
        </w:rPr>
        <w:t>43</w:t>
      </w:r>
      <w:r w:rsidR="00F102A2" w:rsidRPr="00F102A2">
        <w:rPr>
          <w:b w:val="0"/>
          <w:noProof/>
        </w:rPr>
        <w:fldChar w:fldCharType="end"/>
      </w:r>
    </w:p>
    <w:p w:rsidR="00F102A2" w:rsidRPr="00F102A2" w:rsidRDefault="00F102A2" w:rsidP="00F102A2">
      <w:pPr>
        <w:pStyle w:val="Spistreci1"/>
        <w:tabs>
          <w:tab w:val="clear" w:pos="7371"/>
          <w:tab w:val="right" w:leader="dot" w:pos="7938"/>
        </w:tabs>
        <w:rPr>
          <w:b w:val="0"/>
          <w:caps w:val="0"/>
          <w:noProof/>
          <w:sz w:val="24"/>
          <w:szCs w:val="24"/>
        </w:rPr>
      </w:pPr>
      <w:r w:rsidRPr="00F102A2">
        <w:rPr>
          <w:b w:val="0"/>
          <w:noProof/>
        </w:rPr>
        <w:t>2. materiały</w:t>
      </w:r>
      <w:r w:rsidRPr="00F102A2">
        <w:rPr>
          <w:b w:val="0"/>
          <w:noProof/>
        </w:rPr>
        <w:tab/>
      </w:r>
      <w:r w:rsidRPr="00F102A2">
        <w:rPr>
          <w:b w:val="0"/>
          <w:noProof/>
        </w:rPr>
        <w:fldChar w:fldCharType="begin"/>
      </w:r>
      <w:r w:rsidRPr="00F102A2">
        <w:rPr>
          <w:b w:val="0"/>
          <w:noProof/>
        </w:rPr>
        <w:instrText xml:space="preserve"> PAGEREF _Toc359479800 \h </w:instrText>
      </w:r>
      <w:r w:rsidRPr="00F102A2">
        <w:rPr>
          <w:b w:val="0"/>
          <w:noProof/>
        </w:rPr>
      </w:r>
      <w:r w:rsidRPr="00F102A2">
        <w:rPr>
          <w:b w:val="0"/>
          <w:noProof/>
        </w:rPr>
        <w:fldChar w:fldCharType="separate"/>
      </w:r>
      <w:r w:rsidR="00174D49">
        <w:rPr>
          <w:b w:val="0"/>
          <w:noProof/>
        </w:rPr>
        <w:t>43</w:t>
      </w:r>
      <w:r w:rsidRPr="00F102A2">
        <w:rPr>
          <w:b w:val="0"/>
          <w:noProof/>
        </w:rPr>
        <w:fldChar w:fldCharType="end"/>
      </w:r>
    </w:p>
    <w:p w:rsidR="00F102A2" w:rsidRPr="00F102A2" w:rsidRDefault="00F102A2" w:rsidP="00F102A2">
      <w:pPr>
        <w:pStyle w:val="Spistreci1"/>
        <w:tabs>
          <w:tab w:val="clear" w:pos="7371"/>
          <w:tab w:val="right" w:leader="dot" w:pos="7938"/>
        </w:tabs>
        <w:rPr>
          <w:b w:val="0"/>
          <w:caps w:val="0"/>
          <w:noProof/>
          <w:sz w:val="24"/>
          <w:szCs w:val="24"/>
        </w:rPr>
      </w:pPr>
      <w:r w:rsidRPr="00F102A2">
        <w:rPr>
          <w:b w:val="0"/>
          <w:noProof/>
        </w:rPr>
        <w:t>3. sprzęt</w:t>
      </w:r>
      <w:r w:rsidRPr="00F102A2">
        <w:rPr>
          <w:b w:val="0"/>
          <w:noProof/>
        </w:rPr>
        <w:tab/>
      </w:r>
      <w:r w:rsidRPr="00F102A2">
        <w:rPr>
          <w:b w:val="0"/>
          <w:noProof/>
        </w:rPr>
        <w:fldChar w:fldCharType="begin"/>
      </w:r>
      <w:r w:rsidRPr="00F102A2">
        <w:rPr>
          <w:b w:val="0"/>
          <w:noProof/>
        </w:rPr>
        <w:instrText xml:space="preserve"> PAGEREF _Toc359479801 \h </w:instrText>
      </w:r>
      <w:r w:rsidRPr="00F102A2">
        <w:rPr>
          <w:b w:val="0"/>
          <w:noProof/>
        </w:rPr>
      </w:r>
      <w:r w:rsidRPr="00F102A2">
        <w:rPr>
          <w:b w:val="0"/>
          <w:noProof/>
        </w:rPr>
        <w:fldChar w:fldCharType="separate"/>
      </w:r>
      <w:r w:rsidR="00174D49">
        <w:rPr>
          <w:b w:val="0"/>
          <w:noProof/>
        </w:rPr>
        <w:t>43</w:t>
      </w:r>
      <w:r w:rsidRPr="00F102A2">
        <w:rPr>
          <w:b w:val="0"/>
          <w:noProof/>
        </w:rPr>
        <w:fldChar w:fldCharType="end"/>
      </w:r>
    </w:p>
    <w:p w:rsidR="00F102A2" w:rsidRPr="00F102A2" w:rsidRDefault="00F102A2" w:rsidP="00F102A2">
      <w:pPr>
        <w:pStyle w:val="Spistreci1"/>
        <w:tabs>
          <w:tab w:val="clear" w:pos="7371"/>
          <w:tab w:val="right" w:leader="dot" w:pos="7938"/>
        </w:tabs>
        <w:rPr>
          <w:b w:val="0"/>
          <w:caps w:val="0"/>
          <w:noProof/>
          <w:sz w:val="24"/>
          <w:szCs w:val="24"/>
        </w:rPr>
      </w:pPr>
      <w:r w:rsidRPr="00F102A2">
        <w:rPr>
          <w:b w:val="0"/>
          <w:noProof/>
        </w:rPr>
        <w:t>4. transport</w:t>
      </w:r>
      <w:r w:rsidRPr="00F102A2">
        <w:rPr>
          <w:b w:val="0"/>
          <w:noProof/>
        </w:rPr>
        <w:tab/>
      </w:r>
      <w:r w:rsidRPr="00F102A2">
        <w:rPr>
          <w:b w:val="0"/>
          <w:noProof/>
        </w:rPr>
        <w:fldChar w:fldCharType="begin"/>
      </w:r>
      <w:r w:rsidRPr="00F102A2">
        <w:rPr>
          <w:b w:val="0"/>
          <w:noProof/>
        </w:rPr>
        <w:instrText xml:space="preserve"> PAGEREF _Toc359479802 \h </w:instrText>
      </w:r>
      <w:r w:rsidRPr="00F102A2">
        <w:rPr>
          <w:b w:val="0"/>
          <w:noProof/>
        </w:rPr>
      </w:r>
      <w:r w:rsidRPr="00F102A2">
        <w:rPr>
          <w:b w:val="0"/>
          <w:noProof/>
        </w:rPr>
        <w:fldChar w:fldCharType="separate"/>
      </w:r>
      <w:r w:rsidR="00174D49">
        <w:rPr>
          <w:b w:val="0"/>
          <w:noProof/>
        </w:rPr>
        <w:t>43</w:t>
      </w:r>
      <w:r w:rsidRPr="00F102A2">
        <w:rPr>
          <w:b w:val="0"/>
          <w:noProof/>
        </w:rPr>
        <w:fldChar w:fldCharType="end"/>
      </w:r>
    </w:p>
    <w:p w:rsidR="00F102A2" w:rsidRPr="00F102A2" w:rsidRDefault="00F102A2" w:rsidP="00F102A2">
      <w:pPr>
        <w:pStyle w:val="Spistreci1"/>
        <w:tabs>
          <w:tab w:val="clear" w:pos="7371"/>
          <w:tab w:val="right" w:leader="dot" w:pos="7938"/>
        </w:tabs>
        <w:rPr>
          <w:b w:val="0"/>
          <w:caps w:val="0"/>
          <w:noProof/>
          <w:sz w:val="24"/>
          <w:szCs w:val="24"/>
        </w:rPr>
      </w:pPr>
      <w:r w:rsidRPr="00F102A2">
        <w:rPr>
          <w:b w:val="0"/>
          <w:noProof/>
        </w:rPr>
        <w:t>5. wykonanie robót</w:t>
      </w:r>
      <w:r w:rsidRPr="00F102A2">
        <w:rPr>
          <w:b w:val="0"/>
          <w:noProof/>
        </w:rPr>
        <w:tab/>
      </w:r>
      <w:r w:rsidRPr="00F102A2">
        <w:rPr>
          <w:b w:val="0"/>
          <w:noProof/>
        </w:rPr>
        <w:fldChar w:fldCharType="begin"/>
      </w:r>
      <w:r w:rsidRPr="00F102A2">
        <w:rPr>
          <w:b w:val="0"/>
          <w:noProof/>
        </w:rPr>
        <w:instrText xml:space="preserve"> PAGEREF _Toc359479803 \h </w:instrText>
      </w:r>
      <w:r w:rsidRPr="00F102A2">
        <w:rPr>
          <w:b w:val="0"/>
          <w:noProof/>
        </w:rPr>
      </w:r>
      <w:r w:rsidRPr="00F102A2">
        <w:rPr>
          <w:b w:val="0"/>
          <w:noProof/>
        </w:rPr>
        <w:fldChar w:fldCharType="separate"/>
      </w:r>
      <w:r w:rsidR="00174D49">
        <w:rPr>
          <w:b w:val="0"/>
          <w:noProof/>
        </w:rPr>
        <w:t>44</w:t>
      </w:r>
      <w:r w:rsidRPr="00F102A2">
        <w:rPr>
          <w:b w:val="0"/>
          <w:noProof/>
        </w:rPr>
        <w:fldChar w:fldCharType="end"/>
      </w:r>
    </w:p>
    <w:p w:rsidR="00F102A2" w:rsidRPr="00F102A2" w:rsidRDefault="00F102A2" w:rsidP="00F102A2">
      <w:pPr>
        <w:pStyle w:val="Spistreci1"/>
        <w:tabs>
          <w:tab w:val="clear" w:pos="7371"/>
          <w:tab w:val="right" w:leader="dot" w:pos="7938"/>
        </w:tabs>
        <w:rPr>
          <w:b w:val="0"/>
          <w:caps w:val="0"/>
          <w:noProof/>
          <w:sz w:val="24"/>
          <w:szCs w:val="24"/>
        </w:rPr>
      </w:pPr>
      <w:r w:rsidRPr="00F102A2">
        <w:rPr>
          <w:b w:val="0"/>
          <w:noProof/>
        </w:rPr>
        <w:t>6. kontrola jakości robót</w:t>
      </w:r>
      <w:r w:rsidRPr="00F102A2">
        <w:rPr>
          <w:b w:val="0"/>
          <w:noProof/>
        </w:rPr>
        <w:tab/>
      </w:r>
      <w:r w:rsidRPr="00F102A2">
        <w:rPr>
          <w:b w:val="0"/>
          <w:noProof/>
        </w:rPr>
        <w:fldChar w:fldCharType="begin"/>
      </w:r>
      <w:r w:rsidRPr="00F102A2">
        <w:rPr>
          <w:b w:val="0"/>
          <w:noProof/>
        </w:rPr>
        <w:instrText xml:space="preserve"> PAGEREF _Toc359479804 \h </w:instrText>
      </w:r>
      <w:r w:rsidRPr="00F102A2">
        <w:rPr>
          <w:b w:val="0"/>
          <w:noProof/>
        </w:rPr>
      </w:r>
      <w:r w:rsidRPr="00F102A2">
        <w:rPr>
          <w:b w:val="0"/>
          <w:noProof/>
        </w:rPr>
        <w:fldChar w:fldCharType="separate"/>
      </w:r>
      <w:r w:rsidR="00174D49">
        <w:rPr>
          <w:b w:val="0"/>
          <w:noProof/>
        </w:rPr>
        <w:t>45</w:t>
      </w:r>
      <w:r w:rsidRPr="00F102A2">
        <w:rPr>
          <w:b w:val="0"/>
          <w:noProof/>
        </w:rPr>
        <w:fldChar w:fldCharType="end"/>
      </w:r>
    </w:p>
    <w:p w:rsidR="00F102A2" w:rsidRPr="00F102A2" w:rsidRDefault="00F102A2" w:rsidP="00F102A2">
      <w:pPr>
        <w:pStyle w:val="Spistreci1"/>
        <w:tabs>
          <w:tab w:val="clear" w:pos="7371"/>
          <w:tab w:val="right" w:leader="dot" w:pos="7938"/>
        </w:tabs>
        <w:rPr>
          <w:b w:val="0"/>
          <w:caps w:val="0"/>
          <w:noProof/>
          <w:sz w:val="24"/>
          <w:szCs w:val="24"/>
        </w:rPr>
      </w:pPr>
      <w:r w:rsidRPr="00F102A2">
        <w:rPr>
          <w:b w:val="0"/>
          <w:noProof/>
        </w:rPr>
        <w:t>7. obmiar robót</w:t>
      </w:r>
      <w:r w:rsidRPr="00F102A2">
        <w:rPr>
          <w:b w:val="0"/>
          <w:noProof/>
        </w:rPr>
        <w:tab/>
      </w:r>
      <w:r w:rsidRPr="00F102A2">
        <w:rPr>
          <w:b w:val="0"/>
          <w:noProof/>
        </w:rPr>
        <w:fldChar w:fldCharType="begin"/>
      </w:r>
      <w:r w:rsidRPr="00F102A2">
        <w:rPr>
          <w:b w:val="0"/>
          <w:noProof/>
        </w:rPr>
        <w:instrText xml:space="preserve"> PAGEREF _Toc359479805 \h </w:instrText>
      </w:r>
      <w:r w:rsidRPr="00F102A2">
        <w:rPr>
          <w:b w:val="0"/>
          <w:noProof/>
        </w:rPr>
      </w:r>
      <w:r w:rsidRPr="00F102A2">
        <w:rPr>
          <w:b w:val="0"/>
          <w:noProof/>
        </w:rPr>
        <w:fldChar w:fldCharType="separate"/>
      </w:r>
      <w:r w:rsidR="00174D49">
        <w:rPr>
          <w:b w:val="0"/>
          <w:noProof/>
        </w:rPr>
        <w:t>46</w:t>
      </w:r>
      <w:r w:rsidRPr="00F102A2">
        <w:rPr>
          <w:b w:val="0"/>
          <w:noProof/>
        </w:rPr>
        <w:fldChar w:fldCharType="end"/>
      </w:r>
    </w:p>
    <w:p w:rsidR="00F102A2" w:rsidRPr="00F102A2" w:rsidRDefault="00F102A2" w:rsidP="00F102A2">
      <w:pPr>
        <w:pStyle w:val="Spistreci1"/>
        <w:tabs>
          <w:tab w:val="clear" w:pos="7371"/>
          <w:tab w:val="right" w:leader="dot" w:pos="7938"/>
        </w:tabs>
        <w:rPr>
          <w:b w:val="0"/>
          <w:caps w:val="0"/>
          <w:noProof/>
          <w:sz w:val="24"/>
          <w:szCs w:val="24"/>
        </w:rPr>
      </w:pPr>
      <w:r w:rsidRPr="00F102A2">
        <w:rPr>
          <w:b w:val="0"/>
          <w:noProof/>
        </w:rPr>
        <w:t>8. odbiór robót</w:t>
      </w:r>
      <w:r w:rsidRPr="00F102A2">
        <w:rPr>
          <w:b w:val="0"/>
          <w:noProof/>
        </w:rPr>
        <w:tab/>
      </w:r>
      <w:r w:rsidRPr="00F102A2">
        <w:rPr>
          <w:b w:val="0"/>
          <w:noProof/>
        </w:rPr>
        <w:fldChar w:fldCharType="begin"/>
      </w:r>
      <w:r w:rsidRPr="00F102A2">
        <w:rPr>
          <w:b w:val="0"/>
          <w:noProof/>
        </w:rPr>
        <w:instrText xml:space="preserve"> PAGEREF _Toc359479806 \h </w:instrText>
      </w:r>
      <w:r w:rsidRPr="00F102A2">
        <w:rPr>
          <w:b w:val="0"/>
          <w:noProof/>
        </w:rPr>
      </w:r>
      <w:r w:rsidRPr="00F102A2">
        <w:rPr>
          <w:b w:val="0"/>
          <w:noProof/>
        </w:rPr>
        <w:fldChar w:fldCharType="separate"/>
      </w:r>
      <w:r w:rsidR="00174D49">
        <w:rPr>
          <w:b w:val="0"/>
          <w:noProof/>
        </w:rPr>
        <w:t>46</w:t>
      </w:r>
      <w:r w:rsidRPr="00F102A2">
        <w:rPr>
          <w:b w:val="0"/>
          <w:noProof/>
        </w:rPr>
        <w:fldChar w:fldCharType="end"/>
      </w:r>
    </w:p>
    <w:p w:rsidR="00F102A2" w:rsidRPr="00F102A2" w:rsidRDefault="00F102A2" w:rsidP="00F102A2">
      <w:pPr>
        <w:pStyle w:val="Spistreci1"/>
        <w:tabs>
          <w:tab w:val="clear" w:pos="7371"/>
          <w:tab w:val="right" w:leader="dot" w:pos="7938"/>
        </w:tabs>
        <w:rPr>
          <w:b w:val="0"/>
          <w:caps w:val="0"/>
          <w:noProof/>
          <w:sz w:val="24"/>
          <w:szCs w:val="24"/>
        </w:rPr>
      </w:pPr>
      <w:r w:rsidRPr="00F102A2">
        <w:rPr>
          <w:b w:val="0"/>
          <w:noProof/>
        </w:rPr>
        <w:t>9. podstawa płatności</w:t>
      </w:r>
      <w:r w:rsidRPr="00F102A2">
        <w:rPr>
          <w:b w:val="0"/>
          <w:noProof/>
        </w:rPr>
        <w:tab/>
      </w:r>
      <w:r w:rsidRPr="00F102A2">
        <w:rPr>
          <w:b w:val="0"/>
          <w:noProof/>
        </w:rPr>
        <w:fldChar w:fldCharType="begin"/>
      </w:r>
      <w:r w:rsidRPr="00F102A2">
        <w:rPr>
          <w:b w:val="0"/>
          <w:noProof/>
        </w:rPr>
        <w:instrText xml:space="preserve"> PAGEREF _Toc359479807 \h </w:instrText>
      </w:r>
      <w:r w:rsidRPr="00F102A2">
        <w:rPr>
          <w:b w:val="0"/>
          <w:noProof/>
        </w:rPr>
      </w:r>
      <w:r w:rsidRPr="00F102A2">
        <w:rPr>
          <w:b w:val="0"/>
          <w:noProof/>
        </w:rPr>
        <w:fldChar w:fldCharType="separate"/>
      </w:r>
      <w:r w:rsidR="00174D49">
        <w:rPr>
          <w:b w:val="0"/>
          <w:noProof/>
        </w:rPr>
        <w:t>46</w:t>
      </w:r>
      <w:r w:rsidRPr="00F102A2">
        <w:rPr>
          <w:b w:val="0"/>
          <w:noProof/>
        </w:rPr>
        <w:fldChar w:fldCharType="end"/>
      </w:r>
    </w:p>
    <w:p w:rsidR="00F102A2" w:rsidRPr="00F102A2" w:rsidRDefault="00F102A2" w:rsidP="00F102A2">
      <w:pPr>
        <w:pStyle w:val="Spistreci1"/>
        <w:tabs>
          <w:tab w:val="clear" w:pos="7371"/>
          <w:tab w:val="right" w:leader="dot" w:pos="7938"/>
        </w:tabs>
        <w:rPr>
          <w:b w:val="0"/>
          <w:caps w:val="0"/>
          <w:noProof/>
          <w:sz w:val="24"/>
          <w:szCs w:val="24"/>
        </w:rPr>
      </w:pPr>
      <w:r w:rsidRPr="00F102A2">
        <w:rPr>
          <w:b w:val="0"/>
          <w:noProof/>
        </w:rPr>
        <w:t>10. przepisy związane</w:t>
      </w:r>
      <w:r w:rsidRPr="00F102A2">
        <w:rPr>
          <w:b w:val="0"/>
          <w:noProof/>
        </w:rPr>
        <w:tab/>
      </w:r>
      <w:r w:rsidRPr="00F102A2">
        <w:rPr>
          <w:b w:val="0"/>
          <w:noProof/>
        </w:rPr>
        <w:fldChar w:fldCharType="begin"/>
      </w:r>
      <w:r w:rsidRPr="00F102A2">
        <w:rPr>
          <w:b w:val="0"/>
          <w:noProof/>
        </w:rPr>
        <w:instrText xml:space="preserve"> PAGEREF _Toc359479808 \h </w:instrText>
      </w:r>
      <w:r w:rsidRPr="00F102A2">
        <w:rPr>
          <w:b w:val="0"/>
          <w:noProof/>
        </w:rPr>
      </w:r>
      <w:r w:rsidRPr="00F102A2">
        <w:rPr>
          <w:b w:val="0"/>
          <w:noProof/>
        </w:rPr>
        <w:fldChar w:fldCharType="separate"/>
      </w:r>
      <w:r w:rsidR="00174D49">
        <w:rPr>
          <w:b w:val="0"/>
          <w:noProof/>
        </w:rPr>
        <w:t>46</w:t>
      </w:r>
      <w:r w:rsidRPr="00F102A2">
        <w:rPr>
          <w:b w:val="0"/>
          <w:noProof/>
        </w:rPr>
        <w:fldChar w:fldCharType="end"/>
      </w:r>
    </w:p>
    <w:p w:rsidR="00E02D98" w:rsidRDefault="00E02D98" w:rsidP="00F102A2">
      <w:pPr>
        <w:tabs>
          <w:tab w:val="left" w:pos="284"/>
          <w:tab w:val="right" w:leader="dot" w:pos="7938"/>
          <w:tab w:val="right" w:leader="dot" w:pos="8789"/>
        </w:tabs>
        <w:ind w:left="90"/>
        <w:jc w:val="center"/>
        <w:rPr>
          <w:b/>
        </w:rPr>
      </w:pPr>
      <w:r w:rsidRPr="00F102A2">
        <w:rPr>
          <w:sz w:val="24"/>
        </w:rPr>
        <w:fldChar w:fldCharType="end"/>
      </w:r>
    </w:p>
    <w:p w:rsidR="00E02D98" w:rsidRDefault="00E02D98">
      <w:pPr>
        <w:pStyle w:val="Nagwek1"/>
      </w:pPr>
      <w:r>
        <w:rPr>
          <w:b w:val="0"/>
        </w:rPr>
        <w:br w:type="page"/>
      </w:r>
      <w:bookmarkStart w:id="0" w:name="_Toc404150096"/>
      <w:bookmarkStart w:id="1" w:name="_Toc416830698"/>
      <w:bookmarkStart w:id="2" w:name="_Toc359479799"/>
      <w:r>
        <w:lastRenderedPageBreak/>
        <w:t>1. WSTĘP</w:t>
      </w:r>
      <w:bookmarkEnd w:id="0"/>
      <w:bookmarkEnd w:id="1"/>
      <w:bookmarkEnd w:id="2"/>
    </w:p>
    <w:p w:rsidR="00E02D98" w:rsidRDefault="00E02D98">
      <w:pPr>
        <w:pStyle w:val="Nagwek2"/>
      </w:pPr>
      <w:bookmarkStart w:id="3" w:name="_Toc405704473"/>
      <w:bookmarkStart w:id="4" w:name="_Toc405780134"/>
      <w:bookmarkStart w:id="5" w:name="_Toc406295846"/>
      <w:bookmarkStart w:id="6" w:name="_Toc406913835"/>
      <w:bookmarkStart w:id="7" w:name="_Toc406914080"/>
      <w:bookmarkStart w:id="8" w:name="_Toc406914738"/>
      <w:bookmarkStart w:id="9" w:name="_Toc406915316"/>
      <w:bookmarkStart w:id="10" w:name="_Toc406984009"/>
      <w:bookmarkStart w:id="11" w:name="_Toc406984156"/>
      <w:bookmarkStart w:id="12" w:name="_Toc406984347"/>
      <w:bookmarkStart w:id="13" w:name="_Toc407069555"/>
      <w:bookmarkStart w:id="14" w:name="_Toc407081520"/>
      <w:bookmarkStart w:id="15" w:name="_Toc407083319"/>
      <w:bookmarkStart w:id="16" w:name="_Toc407084153"/>
      <w:bookmarkStart w:id="17" w:name="_Toc407085272"/>
      <w:bookmarkStart w:id="18" w:name="_Toc407085415"/>
      <w:bookmarkStart w:id="19" w:name="_Toc407085558"/>
      <w:bookmarkStart w:id="20" w:name="_Toc407086006"/>
      <w:r>
        <w:t xml:space="preserve">1.1. Przedmiot </w:t>
      </w:r>
      <w:r w:rsidR="006B366B">
        <w:t>S</w:t>
      </w:r>
      <w:r>
        <w:t>ST</w:t>
      </w:r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 w:rsidR="00E02D98" w:rsidRDefault="00E02D98">
      <w:r>
        <w:tab/>
        <w:t xml:space="preserve">Przedmiotem niniejszej </w:t>
      </w:r>
      <w:r w:rsidR="006B366B">
        <w:t>szczegółowej</w:t>
      </w:r>
      <w:r>
        <w:t xml:space="preserve"> specyfikacji technicznej (</w:t>
      </w:r>
      <w:r w:rsidR="006B366B">
        <w:t>S</w:t>
      </w:r>
      <w:r>
        <w:t>ST) są wymagania dotyczące wykonania i odbioru robót związanych z wykonywaniem koryta wraz z profilowaniem i zagęszczaniem podłoża gruntowego.</w:t>
      </w:r>
    </w:p>
    <w:p w:rsidR="00E02D98" w:rsidRDefault="00E02D98">
      <w:pPr>
        <w:pStyle w:val="Nagwek2"/>
      </w:pPr>
      <w:bookmarkStart w:id="21" w:name="_Toc405704474"/>
      <w:bookmarkStart w:id="22" w:name="_Toc405780135"/>
      <w:bookmarkStart w:id="23" w:name="_Toc406295847"/>
      <w:bookmarkStart w:id="24" w:name="_Toc406913836"/>
      <w:bookmarkStart w:id="25" w:name="_Toc406914081"/>
      <w:bookmarkStart w:id="26" w:name="_Toc406914739"/>
      <w:bookmarkStart w:id="27" w:name="_Toc406915317"/>
      <w:bookmarkStart w:id="28" w:name="_Toc406984010"/>
      <w:bookmarkStart w:id="29" w:name="_Toc406984157"/>
      <w:bookmarkStart w:id="30" w:name="_Toc406984348"/>
      <w:bookmarkStart w:id="31" w:name="_Toc407069556"/>
      <w:bookmarkStart w:id="32" w:name="_Toc407081521"/>
      <w:bookmarkStart w:id="33" w:name="_Toc407083320"/>
      <w:bookmarkStart w:id="34" w:name="_Toc407084154"/>
      <w:bookmarkStart w:id="35" w:name="_Toc407085273"/>
      <w:bookmarkStart w:id="36" w:name="_Toc407085416"/>
      <w:bookmarkStart w:id="37" w:name="_Toc407085559"/>
      <w:bookmarkStart w:id="38" w:name="_Toc407086007"/>
      <w:r>
        <w:t xml:space="preserve">1.2. Zakres stosowania </w:t>
      </w:r>
      <w:r w:rsidR="006B366B">
        <w:t>S</w:t>
      </w:r>
      <w:r>
        <w:t>ST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</w:p>
    <w:p w:rsidR="0080605D" w:rsidRDefault="0080605D" w:rsidP="0080605D">
      <w:pPr>
        <w:ind w:firstLine="709"/>
      </w:pPr>
      <w:r>
        <w:t>Szczegółowa specyfikacja techniczna (SST) stanowi obowiązującą podstawę stosowania</w:t>
      </w:r>
      <w:r>
        <w:rPr>
          <w:sz w:val="24"/>
        </w:rPr>
        <w:t xml:space="preserve"> </w:t>
      </w:r>
      <w:r>
        <w:t xml:space="preserve">jako dokument przetargowy i kontraktowy przy zlecaniu i realizacji robót na drogach powiatowych administrowanych przez  ZDP w Miechowie, dla zadania: </w:t>
      </w:r>
    </w:p>
    <w:p w:rsidR="00174D49" w:rsidRDefault="00174D49" w:rsidP="00174D49">
      <w:pPr>
        <w:rPr>
          <w:b/>
        </w:rPr>
      </w:pPr>
      <w:bookmarkStart w:id="39" w:name="_Toc405704475"/>
      <w:bookmarkStart w:id="40" w:name="_Toc405780136"/>
      <w:bookmarkStart w:id="41" w:name="_Toc406295848"/>
      <w:bookmarkStart w:id="42" w:name="_Toc406913837"/>
      <w:bookmarkStart w:id="43" w:name="_Toc406914082"/>
      <w:bookmarkStart w:id="44" w:name="_Toc406914740"/>
      <w:bookmarkStart w:id="45" w:name="_Toc406915318"/>
      <w:bookmarkStart w:id="46" w:name="_Toc406984011"/>
      <w:bookmarkStart w:id="47" w:name="_Toc406984158"/>
      <w:bookmarkStart w:id="48" w:name="_Toc406984349"/>
      <w:bookmarkStart w:id="49" w:name="_Toc407069557"/>
      <w:bookmarkStart w:id="50" w:name="_Toc407081522"/>
      <w:bookmarkStart w:id="51" w:name="_Toc407083321"/>
      <w:bookmarkStart w:id="52" w:name="_Toc407084155"/>
      <w:bookmarkStart w:id="53" w:name="_Toc407085274"/>
      <w:bookmarkStart w:id="54" w:name="_Toc407085417"/>
      <w:bookmarkStart w:id="55" w:name="_Toc407085560"/>
      <w:bookmarkStart w:id="56" w:name="_Toc407086008"/>
      <w:r>
        <w:rPr>
          <w:b/>
        </w:rPr>
        <w:t>Roboty budowlane przy drogach powiatowych z podziałem na zadania:</w:t>
      </w:r>
    </w:p>
    <w:p w:rsidR="00174D49" w:rsidRDefault="00174D49" w:rsidP="00174D49">
      <w:r>
        <w:rPr>
          <w:b/>
        </w:rPr>
        <w:t>Zadanie 1:</w:t>
      </w:r>
      <w:r>
        <w:t xml:space="preserve"> Remont drogi powiatowej nr 1200K ul. Warszawska w m. Miechów w km 0+166-0+380</w:t>
      </w:r>
    </w:p>
    <w:p w:rsidR="00174D49" w:rsidRDefault="00174D49" w:rsidP="00174D49">
      <w:r>
        <w:rPr>
          <w:b/>
        </w:rPr>
        <w:t>Zadanie 2:</w:t>
      </w:r>
      <w:r>
        <w:t xml:space="preserve"> Remont drogi powiatowej nr 1182K Bryzdzyń-Tunel-Miechów, odc. ul. Partyzantów w m. Miechów w km 15+0283-15+833</w:t>
      </w:r>
    </w:p>
    <w:p w:rsidR="00174D49" w:rsidRDefault="00174D49" w:rsidP="00174D49">
      <w:r>
        <w:rPr>
          <w:b/>
        </w:rPr>
        <w:t>Zadanie 3:</w:t>
      </w:r>
      <w:r>
        <w:t xml:space="preserve"> Utwardzenie powierzchni pod wiatę przystankową przy drodze powiatowej nr 1217K Książ Wielki – Książ Mały – Moczydło w m. Krzeszówka w km 6+560</w:t>
      </w:r>
    </w:p>
    <w:p w:rsidR="00E02D98" w:rsidRDefault="00E02D98">
      <w:pPr>
        <w:pStyle w:val="Nagwek2"/>
      </w:pPr>
      <w:r>
        <w:t xml:space="preserve">1.3. Zakres robót objętych </w:t>
      </w:r>
      <w:r w:rsidR="006B366B">
        <w:t>S</w:t>
      </w:r>
      <w:r>
        <w:t>ST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</w:p>
    <w:p w:rsidR="00E02D98" w:rsidRDefault="00E02D98">
      <w:r>
        <w:tab/>
        <w:t xml:space="preserve">Ustalenia zawarte w niniejszej specyfikacji dotyczą zasad prowadzenia robót związanych z wykonaniem koryta przeznaczonego do ułożenia konstrukcji nawierzchni. </w:t>
      </w:r>
    </w:p>
    <w:p w:rsidR="00E02D98" w:rsidRDefault="00E02D98">
      <w:pPr>
        <w:pStyle w:val="Nagwek2"/>
      </w:pPr>
      <w:bookmarkStart w:id="57" w:name="_Toc405704476"/>
      <w:bookmarkStart w:id="58" w:name="_Toc405780137"/>
      <w:bookmarkStart w:id="59" w:name="_Toc406295849"/>
      <w:bookmarkStart w:id="60" w:name="_Toc406913838"/>
      <w:bookmarkStart w:id="61" w:name="_Toc406914083"/>
      <w:bookmarkStart w:id="62" w:name="_Toc406914741"/>
      <w:bookmarkStart w:id="63" w:name="_Toc406915319"/>
      <w:bookmarkStart w:id="64" w:name="_Toc406984012"/>
      <w:bookmarkStart w:id="65" w:name="_Toc406984159"/>
      <w:bookmarkStart w:id="66" w:name="_Toc406984350"/>
      <w:bookmarkStart w:id="67" w:name="_Toc407069558"/>
      <w:bookmarkStart w:id="68" w:name="_Toc407081523"/>
      <w:bookmarkStart w:id="69" w:name="_Toc407083322"/>
      <w:bookmarkStart w:id="70" w:name="_Toc407084156"/>
      <w:bookmarkStart w:id="71" w:name="_Toc407085275"/>
      <w:bookmarkStart w:id="72" w:name="_Toc407085418"/>
      <w:bookmarkStart w:id="73" w:name="_Toc407085561"/>
      <w:bookmarkStart w:id="74" w:name="_Toc407086009"/>
      <w:r>
        <w:t>1.4. Określenia podstawowe</w:t>
      </w:r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</w:p>
    <w:p w:rsidR="00E02D98" w:rsidRDefault="00E02D98">
      <w:r>
        <w:tab/>
        <w:t>Określenia podstawowe są zgodne z obowiązującymi, odpowiednimi polskimi normami i definicjami podanymi w OST D-M-00.00.00 „Wymagania ogólne” pkt 1.4.</w:t>
      </w:r>
    </w:p>
    <w:p w:rsidR="00E02D98" w:rsidRDefault="00E02D98">
      <w:pPr>
        <w:pStyle w:val="Nagwek2"/>
      </w:pPr>
      <w:bookmarkStart w:id="75" w:name="_Toc405704477"/>
      <w:bookmarkStart w:id="76" w:name="_Toc405780138"/>
      <w:bookmarkStart w:id="77" w:name="_Toc406295850"/>
      <w:bookmarkStart w:id="78" w:name="_Toc406913839"/>
      <w:bookmarkStart w:id="79" w:name="_Toc406914084"/>
      <w:bookmarkStart w:id="80" w:name="_Toc406914742"/>
      <w:bookmarkStart w:id="81" w:name="_Toc406915320"/>
      <w:bookmarkStart w:id="82" w:name="_Toc406984013"/>
      <w:bookmarkStart w:id="83" w:name="_Toc406984160"/>
      <w:bookmarkStart w:id="84" w:name="_Toc406984351"/>
      <w:bookmarkStart w:id="85" w:name="_Toc407069559"/>
      <w:bookmarkStart w:id="86" w:name="_Toc407081524"/>
      <w:bookmarkStart w:id="87" w:name="_Toc407083323"/>
      <w:bookmarkStart w:id="88" w:name="_Toc407084157"/>
      <w:bookmarkStart w:id="89" w:name="_Toc407085276"/>
      <w:bookmarkStart w:id="90" w:name="_Toc407085419"/>
      <w:bookmarkStart w:id="91" w:name="_Toc407085562"/>
      <w:bookmarkStart w:id="92" w:name="_Toc407086010"/>
      <w:r>
        <w:t>1.5. Ogólne wymagania dotyczące robót</w:t>
      </w:r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</w:p>
    <w:p w:rsidR="00E02D98" w:rsidRDefault="00E02D98">
      <w:r>
        <w:tab/>
        <w:t>Ogólne wymagania dotyczące robót podano w OST D-M-00.00.00 „Wymagania ogólne” pkt 1.5.</w:t>
      </w:r>
    </w:p>
    <w:p w:rsidR="00E02D98" w:rsidRDefault="00E02D98">
      <w:pPr>
        <w:pStyle w:val="Nagwek1"/>
      </w:pPr>
      <w:bookmarkStart w:id="93" w:name="_Toc406913840"/>
      <w:bookmarkStart w:id="94" w:name="_Toc406914085"/>
      <w:bookmarkStart w:id="95" w:name="_Toc406914743"/>
      <w:bookmarkStart w:id="96" w:name="_Toc406915321"/>
      <w:bookmarkStart w:id="97" w:name="_Toc406984014"/>
      <w:bookmarkStart w:id="98" w:name="_Toc406984161"/>
      <w:bookmarkStart w:id="99" w:name="_Toc406984352"/>
      <w:bookmarkStart w:id="100" w:name="_Toc407069560"/>
      <w:bookmarkStart w:id="101" w:name="_Toc407081525"/>
      <w:bookmarkStart w:id="102" w:name="_Toc407083324"/>
      <w:bookmarkStart w:id="103" w:name="_Toc407084158"/>
      <w:bookmarkStart w:id="104" w:name="_Toc407085277"/>
      <w:bookmarkStart w:id="105" w:name="_Toc407085420"/>
      <w:bookmarkStart w:id="106" w:name="_Toc407085563"/>
      <w:bookmarkStart w:id="107" w:name="_Toc407086011"/>
      <w:bookmarkStart w:id="108" w:name="_Toc359479800"/>
      <w:r>
        <w:t>2. materiały</w:t>
      </w:r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</w:p>
    <w:p w:rsidR="00E02D98" w:rsidRDefault="00E02D98">
      <w:r>
        <w:tab/>
        <w:t>Nie występują.</w:t>
      </w:r>
    </w:p>
    <w:p w:rsidR="00E02D98" w:rsidRDefault="00E02D98">
      <w:pPr>
        <w:pStyle w:val="Nagwek1"/>
      </w:pPr>
      <w:bookmarkStart w:id="109" w:name="_Toc406913841"/>
      <w:bookmarkStart w:id="110" w:name="_Toc406914086"/>
      <w:bookmarkStart w:id="111" w:name="_Toc406914744"/>
      <w:bookmarkStart w:id="112" w:name="_Toc406915322"/>
      <w:bookmarkStart w:id="113" w:name="_Toc406984015"/>
      <w:bookmarkStart w:id="114" w:name="_Toc406984162"/>
      <w:bookmarkStart w:id="115" w:name="_Toc406984353"/>
      <w:bookmarkStart w:id="116" w:name="_Toc407069561"/>
      <w:bookmarkStart w:id="117" w:name="_Toc407081526"/>
      <w:bookmarkStart w:id="118" w:name="_Toc407083325"/>
      <w:bookmarkStart w:id="119" w:name="_Toc407084159"/>
      <w:bookmarkStart w:id="120" w:name="_Toc407085278"/>
      <w:bookmarkStart w:id="121" w:name="_Toc407085421"/>
      <w:bookmarkStart w:id="122" w:name="_Toc407085564"/>
      <w:bookmarkStart w:id="123" w:name="_Toc407086012"/>
      <w:bookmarkStart w:id="124" w:name="_Toc359479801"/>
      <w:r>
        <w:t>3. sprzęt</w:t>
      </w:r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</w:p>
    <w:p w:rsidR="00E02D98" w:rsidRDefault="00E02D98">
      <w:pPr>
        <w:pStyle w:val="Nagwek2"/>
      </w:pPr>
      <w:bookmarkStart w:id="125" w:name="_Toc406913842"/>
      <w:bookmarkStart w:id="126" w:name="_Toc406914087"/>
      <w:bookmarkStart w:id="127" w:name="_Toc406914745"/>
      <w:bookmarkStart w:id="128" w:name="_Toc406915323"/>
      <w:bookmarkStart w:id="129" w:name="_Toc406984016"/>
      <w:bookmarkStart w:id="130" w:name="_Toc406984163"/>
      <w:bookmarkStart w:id="131" w:name="_Toc406984354"/>
      <w:bookmarkStart w:id="132" w:name="_Toc407069562"/>
      <w:bookmarkStart w:id="133" w:name="_Toc407081527"/>
      <w:bookmarkStart w:id="134" w:name="_Toc407083326"/>
      <w:bookmarkStart w:id="135" w:name="_Toc407084160"/>
      <w:bookmarkStart w:id="136" w:name="_Toc407085279"/>
      <w:bookmarkStart w:id="137" w:name="_Toc407085422"/>
      <w:bookmarkStart w:id="138" w:name="_Toc407085565"/>
      <w:bookmarkStart w:id="139" w:name="_Toc407086013"/>
      <w:r>
        <w:t>3.1. Ogólne wymagania dotyczące sprzętu</w:t>
      </w:r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</w:p>
    <w:p w:rsidR="00E02D98" w:rsidRDefault="00E02D98">
      <w:r>
        <w:tab/>
        <w:t>Ogólne wymagania dotyczące sprzętu podano w OST D-M-00.00.00 „Wymagania ogólne” pkt 3.</w:t>
      </w:r>
    </w:p>
    <w:p w:rsidR="00E02D98" w:rsidRDefault="00E02D98">
      <w:pPr>
        <w:pStyle w:val="Nagwek2"/>
      </w:pPr>
      <w:bookmarkStart w:id="140" w:name="_Toc406913843"/>
      <w:bookmarkStart w:id="141" w:name="_Toc406914088"/>
      <w:bookmarkStart w:id="142" w:name="_Toc406914746"/>
      <w:bookmarkStart w:id="143" w:name="_Toc406915324"/>
      <w:bookmarkStart w:id="144" w:name="_Toc406984017"/>
      <w:bookmarkStart w:id="145" w:name="_Toc406984164"/>
      <w:bookmarkStart w:id="146" w:name="_Toc406984355"/>
      <w:bookmarkStart w:id="147" w:name="_Toc407069563"/>
      <w:bookmarkStart w:id="148" w:name="_Toc407081528"/>
      <w:bookmarkStart w:id="149" w:name="_Toc407083327"/>
      <w:bookmarkStart w:id="150" w:name="_Toc407084161"/>
      <w:bookmarkStart w:id="151" w:name="_Toc407085280"/>
      <w:bookmarkStart w:id="152" w:name="_Toc407085423"/>
      <w:bookmarkStart w:id="153" w:name="_Toc407085566"/>
      <w:bookmarkStart w:id="154" w:name="_Toc407086014"/>
      <w:r>
        <w:t>3.2. Sprzęt do wykonania robót</w:t>
      </w:r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</w:p>
    <w:p w:rsidR="00E02D98" w:rsidRDefault="00E02D98">
      <w:r>
        <w:tab/>
        <w:t>Wykonawca przystępujący do wykonania koryta i profilowania podłoża powinien wykazać się możliwością korzystania z następującego sprzętu:</w:t>
      </w:r>
    </w:p>
    <w:p w:rsidR="00E02D98" w:rsidRDefault="00E02D98">
      <w:pPr>
        <w:numPr>
          <w:ilvl w:val="0"/>
          <w:numId w:val="1"/>
        </w:numPr>
        <w:ind w:left="284" w:hanging="284"/>
      </w:pPr>
      <w:r>
        <w:t>równiarek lub spycharek uniwersalnych z ukośnie ustawianym lemieszem; Inżynier może dopuścić wykonanie koryta i profilowanie podłoża z zastosowaniem spycharki z lemieszem ustawionym prostopadle do kierunku pracy maszyny,</w:t>
      </w:r>
    </w:p>
    <w:p w:rsidR="00E02D98" w:rsidRDefault="00E02D98">
      <w:pPr>
        <w:numPr>
          <w:ilvl w:val="0"/>
          <w:numId w:val="1"/>
        </w:numPr>
      </w:pPr>
      <w:r>
        <w:t>koparek z czerpakami profilowymi (przy wykonywaniu wąskich koryt),</w:t>
      </w:r>
    </w:p>
    <w:p w:rsidR="00E02D98" w:rsidRDefault="00E02D98">
      <w:pPr>
        <w:numPr>
          <w:ilvl w:val="0"/>
          <w:numId w:val="1"/>
        </w:numPr>
      </w:pPr>
      <w:r>
        <w:t>walców statycznych, wibracyjnych lub płyt wibracyjnych.</w:t>
      </w:r>
    </w:p>
    <w:p w:rsidR="00E02D98" w:rsidRDefault="00E02D98">
      <w:r>
        <w:tab/>
        <w:t>Stosowany sprzęt nie może spowodować niekorzystnego wpływu na właściwości gruntu podłoża.</w:t>
      </w:r>
    </w:p>
    <w:p w:rsidR="00E02D98" w:rsidRDefault="00E02D98">
      <w:pPr>
        <w:pStyle w:val="Nagwek1"/>
      </w:pPr>
      <w:bookmarkStart w:id="155" w:name="_Toc406913844"/>
      <w:bookmarkStart w:id="156" w:name="_Toc406914089"/>
      <w:bookmarkStart w:id="157" w:name="_Toc406914747"/>
      <w:bookmarkStart w:id="158" w:name="_Toc406915325"/>
      <w:bookmarkStart w:id="159" w:name="_Toc406984018"/>
      <w:bookmarkStart w:id="160" w:name="_Toc406984165"/>
      <w:bookmarkStart w:id="161" w:name="_Toc406984356"/>
      <w:bookmarkStart w:id="162" w:name="_Toc407069564"/>
      <w:bookmarkStart w:id="163" w:name="_Toc407081529"/>
      <w:bookmarkStart w:id="164" w:name="_Toc407083328"/>
      <w:bookmarkStart w:id="165" w:name="_Toc407084162"/>
      <w:bookmarkStart w:id="166" w:name="_Toc407085281"/>
      <w:bookmarkStart w:id="167" w:name="_Toc407085424"/>
      <w:bookmarkStart w:id="168" w:name="_Toc407085567"/>
      <w:bookmarkStart w:id="169" w:name="_Toc407086015"/>
      <w:bookmarkStart w:id="170" w:name="_Toc359479802"/>
      <w:r>
        <w:t>4. transport</w:t>
      </w:r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</w:p>
    <w:p w:rsidR="00E02D98" w:rsidRDefault="00E02D98">
      <w:pPr>
        <w:pStyle w:val="Nagwek2"/>
      </w:pPr>
      <w:bookmarkStart w:id="171" w:name="_Toc406913845"/>
      <w:bookmarkStart w:id="172" w:name="_Toc406914090"/>
      <w:bookmarkStart w:id="173" w:name="_Toc406914748"/>
      <w:bookmarkStart w:id="174" w:name="_Toc406915326"/>
      <w:bookmarkStart w:id="175" w:name="_Toc406984019"/>
      <w:bookmarkStart w:id="176" w:name="_Toc406984166"/>
      <w:bookmarkStart w:id="177" w:name="_Toc406984357"/>
      <w:bookmarkStart w:id="178" w:name="_Toc407069565"/>
      <w:bookmarkStart w:id="179" w:name="_Toc407081530"/>
      <w:bookmarkStart w:id="180" w:name="_Toc407083329"/>
      <w:bookmarkStart w:id="181" w:name="_Toc407084163"/>
      <w:bookmarkStart w:id="182" w:name="_Toc407085282"/>
      <w:bookmarkStart w:id="183" w:name="_Toc407085425"/>
      <w:bookmarkStart w:id="184" w:name="_Toc407085568"/>
      <w:bookmarkStart w:id="185" w:name="_Toc407086016"/>
      <w:r>
        <w:t>4.1. Ogólne wymagania dotyczące transportu</w:t>
      </w:r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</w:p>
    <w:p w:rsidR="00E02D98" w:rsidRDefault="00E02D98">
      <w:r>
        <w:tab/>
      </w:r>
      <w:bookmarkStart w:id="186" w:name="_Toc406822326"/>
      <w:bookmarkStart w:id="187" w:name="_Toc406913846"/>
      <w:bookmarkStart w:id="188" w:name="_Toc406914091"/>
      <w:r>
        <w:t>Ogólne wymagania dotyczące transportu podano w OST D-M-00.00.00 „Wymagania ogólne” pkt 4.</w:t>
      </w:r>
      <w:bookmarkEnd w:id="186"/>
      <w:bookmarkEnd w:id="187"/>
      <w:bookmarkEnd w:id="188"/>
    </w:p>
    <w:p w:rsidR="00E02D98" w:rsidRDefault="00E02D98">
      <w:pPr>
        <w:pStyle w:val="Nagwek2"/>
      </w:pPr>
      <w:bookmarkStart w:id="189" w:name="_Toc406913847"/>
      <w:bookmarkStart w:id="190" w:name="_Toc406914092"/>
      <w:bookmarkStart w:id="191" w:name="_Toc406914749"/>
      <w:bookmarkStart w:id="192" w:name="_Toc406915327"/>
      <w:bookmarkStart w:id="193" w:name="_Toc406984020"/>
      <w:bookmarkStart w:id="194" w:name="_Toc406984167"/>
      <w:bookmarkStart w:id="195" w:name="_Toc406984358"/>
      <w:bookmarkStart w:id="196" w:name="_Toc407069566"/>
      <w:bookmarkStart w:id="197" w:name="_Toc407081531"/>
      <w:bookmarkStart w:id="198" w:name="_Toc407083330"/>
      <w:bookmarkStart w:id="199" w:name="_Toc407084164"/>
      <w:bookmarkStart w:id="200" w:name="_Toc407085283"/>
      <w:bookmarkStart w:id="201" w:name="_Toc407085426"/>
      <w:bookmarkStart w:id="202" w:name="_Toc407085569"/>
      <w:bookmarkStart w:id="203" w:name="_Toc407086017"/>
      <w:r>
        <w:t>4.2. Transport materiałów</w:t>
      </w:r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</w:p>
    <w:p w:rsidR="00E02D98" w:rsidRDefault="00E02D98">
      <w:r>
        <w:tab/>
      </w:r>
      <w:bookmarkStart w:id="204" w:name="_Toc406822328"/>
      <w:bookmarkStart w:id="205" w:name="_Toc406913848"/>
      <w:bookmarkStart w:id="206" w:name="_Toc406914093"/>
      <w:r>
        <w:t>Wymagania dotyczące transportu materiałów podano w</w:t>
      </w:r>
      <w:r w:rsidR="006B366B">
        <w:t xml:space="preserve"> SST D-04.02.01, </w:t>
      </w:r>
      <w:r>
        <w:t>D-04.02.02, D-04.03.01</w:t>
      </w:r>
      <w:bookmarkEnd w:id="204"/>
      <w:bookmarkEnd w:id="205"/>
      <w:bookmarkEnd w:id="206"/>
      <w:r>
        <w:t xml:space="preserve"> pkt 4.</w:t>
      </w:r>
    </w:p>
    <w:p w:rsidR="00E02D98" w:rsidRDefault="00E02D98">
      <w:pPr>
        <w:pStyle w:val="Nagwek1"/>
      </w:pPr>
      <w:bookmarkStart w:id="207" w:name="_Toc406913849"/>
      <w:bookmarkStart w:id="208" w:name="_Toc406914094"/>
      <w:bookmarkStart w:id="209" w:name="_Toc406914750"/>
      <w:bookmarkStart w:id="210" w:name="_Toc406915328"/>
      <w:bookmarkStart w:id="211" w:name="_Toc406984021"/>
      <w:bookmarkStart w:id="212" w:name="_Toc406984168"/>
      <w:bookmarkStart w:id="213" w:name="_Toc406984359"/>
      <w:bookmarkStart w:id="214" w:name="_Toc407069567"/>
      <w:bookmarkStart w:id="215" w:name="_Toc407081532"/>
      <w:bookmarkStart w:id="216" w:name="_Toc407083331"/>
      <w:bookmarkStart w:id="217" w:name="_Toc407084165"/>
      <w:bookmarkStart w:id="218" w:name="_Toc407085284"/>
      <w:bookmarkStart w:id="219" w:name="_Toc407085427"/>
      <w:bookmarkStart w:id="220" w:name="_Toc407085570"/>
      <w:bookmarkStart w:id="221" w:name="_Toc407086018"/>
      <w:bookmarkStart w:id="222" w:name="_Toc359479803"/>
      <w:r>
        <w:lastRenderedPageBreak/>
        <w:t>5. wykonanie robót</w:t>
      </w:r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</w:p>
    <w:p w:rsidR="00E02D98" w:rsidRDefault="00E02D98">
      <w:pPr>
        <w:pStyle w:val="Nagwek2"/>
      </w:pPr>
      <w:bookmarkStart w:id="223" w:name="_Toc406913850"/>
      <w:bookmarkStart w:id="224" w:name="_Toc406914095"/>
      <w:bookmarkStart w:id="225" w:name="_Toc406914751"/>
      <w:bookmarkStart w:id="226" w:name="_Toc406915329"/>
      <w:bookmarkStart w:id="227" w:name="_Toc406984022"/>
      <w:bookmarkStart w:id="228" w:name="_Toc406984169"/>
      <w:bookmarkStart w:id="229" w:name="_Toc406984360"/>
      <w:bookmarkStart w:id="230" w:name="_Toc407069568"/>
      <w:bookmarkStart w:id="231" w:name="_Toc407081533"/>
      <w:bookmarkStart w:id="232" w:name="_Toc407083332"/>
      <w:bookmarkStart w:id="233" w:name="_Toc407084166"/>
      <w:bookmarkStart w:id="234" w:name="_Toc407085285"/>
      <w:bookmarkStart w:id="235" w:name="_Toc407085428"/>
      <w:bookmarkStart w:id="236" w:name="_Toc407085571"/>
      <w:bookmarkStart w:id="237" w:name="_Toc407086019"/>
      <w:r>
        <w:t>5.1. Ogólne zasady wykonania robót</w:t>
      </w:r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</w:p>
    <w:p w:rsidR="00E02D98" w:rsidRDefault="00E02D98">
      <w:r>
        <w:tab/>
      </w:r>
      <w:bookmarkStart w:id="238" w:name="_Toc406822331"/>
      <w:bookmarkStart w:id="239" w:name="_Toc406913851"/>
      <w:bookmarkStart w:id="240" w:name="_Toc406914096"/>
      <w:r>
        <w:t>Ogólne zasady wykonania robót podano w OST D-M-00.00.00 „Wymagania ogólne” pkt 5.</w:t>
      </w:r>
      <w:bookmarkEnd w:id="238"/>
      <w:bookmarkEnd w:id="239"/>
      <w:bookmarkEnd w:id="240"/>
    </w:p>
    <w:p w:rsidR="00E02D98" w:rsidRDefault="00E02D98">
      <w:pPr>
        <w:pStyle w:val="Nagwek2"/>
      </w:pPr>
      <w:bookmarkStart w:id="241" w:name="_Toc406913852"/>
      <w:bookmarkStart w:id="242" w:name="_Toc406914097"/>
      <w:bookmarkStart w:id="243" w:name="_Toc406914752"/>
      <w:bookmarkStart w:id="244" w:name="_Toc406915330"/>
      <w:bookmarkStart w:id="245" w:name="_Toc406984023"/>
      <w:bookmarkStart w:id="246" w:name="_Toc406984170"/>
      <w:bookmarkStart w:id="247" w:name="_Toc406984361"/>
      <w:bookmarkStart w:id="248" w:name="_Toc407069569"/>
      <w:bookmarkStart w:id="249" w:name="_Toc407081534"/>
      <w:bookmarkStart w:id="250" w:name="_Toc407083333"/>
      <w:bookmarkStart w:id="251" w:name="_Toc407084167"/>
      <w:bookmarkStart w:id="252" w:name="_Toc407085286"/>
      <w:bookmarkStart w:id="253" w:name="_Toc407085429"/>
      <w:bookmarkStart w:id="254" w:name="_Toc407085572"/>
      <w:bookmarkStart w:id="255" w:name="_Toc407086020"/>
      <w:r>
        <w:t>5.2. Warunki przystąpienia do robót</w:t>
      </w:r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</w:p>
    <w:p w:rsidR="00E02D98" w:rsidRDefault="00E02D98">
      <w:r>
        <w:tab/>
        <w:t xml:space="preserve">Wykonawca powinien przystąpić do wykonania koryta oraz profilowania i zagęszczenia podłoża bezpośrednio przed rozpoczęciem robót związanych z wykonaniem warstw nawierzchni. Wcześniejsze przystąpienie do wykonania koryta oraz profilowania i zagęszczania </w:t>
      </w:r>
      <w:proofErr w:type="spellStart"/>
      <w:r>
        <w:t>podłoża,jest</w:t>
      </w:r>
      <w:proofErr w:type="spellEnd"/>
      <w:r>
        <w:t xml:space="preserve"> możliwe wyłącznie za zgodą Inżyniera, w korzystnych warunkach atmosferycznych.</w:t>
      </w:r>
    </w:p>
    <w:p w:rsidR="00E02D98" w:rsidRDefault="00E02D98">
      <w:r>
        <w:tab/>
        <w:t>W wykonanym korycie oraz po wyprofilowanym i zagęszczonym podłożu nie może odbywać się ruch budowlany, niezwiązany bezpośrednio z wykonaniem pierwszej warstwy nawierzchni.</w:t>
      </w:r>
    </w:p>
    <w:p w:rsidR="00E02D98" w:rsidRDefault="00E02D98">
      <w:pPr>
        <w:pStyle w:val="Nagwek2"/>
      </w:pPr>
      <w:bookmarkStart w:id="256" w:name="_Toc406913853"/>
      <w:bookmarkStart w:id="257" w:name="_Toc406914098"/>
      <w:bookmarkStart w:id="258" w:name="_Toc406914753"/>
      <w:bookmarkStart w:id="259" w:name="_Toc406915331"/>
      <w:bookmarkStart w:id="260" w:name="_Toc406984024"/>
      <w:bookmarkStart w:id="261" w:name="_Toc406984171"/>
      <w:bookmarkStart w:id="262" w:name="_Toc406984362"/>
      <w:bookmarkStart w:id="263" w:name="_Toc407069570"/>
      <w:bookmarkStart w:id="264" w:name="_Toc407081535"/>
      <w:bookmarkStart w:id="265" w:name="_Toc407083334"/>
      <w:bookmarkStart w:id="266" w:name="_Toc407084168"/>
      <w:bookmarkStart w:id="267" w:name="_Toc407085287"/>
      <w:bookmarkStart w:id="268" w:name="_Toc407085430"/>
      <w:bookmarkStart w:id="269" w:name="_Toc407085573"/>
      <w:bookmarkStart w:id="270" w:name="_Toc407086021"/>
      <w:r>
        <w:t>5.3. Wykonanie koryta</w:t>
      </w:r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</w:p>
    <w:p w:rsidR="00E02D98" w:rsidRDefault="00E02D98">
      <w:r>
        <w:tab/>
        <w:t>Paliki lub szpilki do prawidłowego ukształtowania koryta w planie i profilu powinny być wcześniej przygotowane.</w:t>
      </w:r>
    </w:p>
    <w:p w:rsidR="00E02D98" w:rsidRDefault="00E02D98">
      <w:r>
        <w:tab/>
        <w:t>Paliki lub szpilki należy ustawiać w osi drogi i w rzędach równoległych do osi drogi lub w inny sposób zaakceptowany przez Inżyniera. Rozmieszczenie palików lub szpilek powinno umożliwiać naciągnięcie sznurków lub linek do wytyczenia robót w odstępach nie większych niż co 10 metrów.</w:t>
      </w:r>
    </w:p>
    <w:p w:rsidR="00E02D98" w:rsidRDefault="00E02D98">
      <w:r>
        <w:tab/>
        <w:t xml:space="preserve">Rodzaj sprzętu, a w szczególności jego moc należy dostosować do rodzaju gruntu, w którym prowadzone są roboty i do trudności jego odspojenia. </w:t>
      </w:r>
    </w:p>
    <w:p w:rsidR="00E02D98" w:rsidRDefault="00E02D98">
      <w:r>
        <w:tab/>
        <w:t>Koryto można wykonywać ręcznie, gdy jego szerokość nie pozwala na zastosowanie maszyn, na przykład na poszerzeniach lub w przypadku robót o małym zakresie. Sposób wykonania musi być zaakceptowany przez Inżyniera.</w:t>
      </w:r>
    </w:p>
    <w:p w:rsidR="00E02D98" w:rsidRDefault="00E02D98">
      <w:r>
        <w:tab/>
        <w:t>Grunt odspojony w czasie wykonywania koryta powinien być wykorzystany zgodnie z ustaleniami dokumentacji projektowej i SST, tj. wbudowany w nasyp lub odwieziony na odkład w miejsce wskazane przez Inżyniera.</w:t>
      </w:r>
    </w:p>
    <w:p w:rsidR="00E02D98" w:rsidRDefault="00E02D98">
      <w:r>
        <w:tab/>
        <w:t>Profilowanie i zagęszczenie podłoża należy wykonać zgodnie z zasadami określonymi w pkt 5.4.</w:t>
      </w:r>
    </w:p>
    <w:p w:rsidR="00E02D98" w:rsidRDefault="00E02D98">
      <w:pPr>
        <w:pStyle w:val="Nagwek2"/>
      </w:pPr>
      <w:bookmarkStart w:id="271" w:name="_Toc406913854"/>
      <w:bookmarkStart w:id="272" w:name="_Toc406914099"/>
      <w:bookmarkStart w:id="273" w:name="_Toc406914754"/>
      <w:bookmarkStart w:id="274" w:name="_Toc406915332"/>
      <w:bookmarkStart w:id="275" w:name="_Toc406984025"/>
      <w:bookmarkStart w:id="276" w:name="_Toc406984172"/>
      <w:bookmarkStart w:id="277" w:name="_Toc406984363"/>
      <w:bookmarkStart w:id="278" w:name="_Toc407069571"/>
      <w:bookmarkStart w:id="279" w:name="_Toc407081536"/>
      <w:bookmarkStart w:id="280" w:name="_Toc407083335"/>
      <w:bookmarkStart w:id="281" w:name="_Toc407084169"/>
      <w:bookmarkStart w:id="282" w:name="_Toc407085288"/>
      <w:bookmarkStart w:id="283" w:name="_Toc407085431"/>
      <w:bookmarkStart w:id="284" w:name="_Toc407085574"/>
      <w:bookmarkStart w:id="285" w:name="_Toc407086022"/>
      <w:r>
        <w:t>5.4. Profilowanie i zagęszczanie podłoża</w:t>
      </w:r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</w:p>
    <w:p w:rsidR="00E02D98" w:rsidRDefault="00E02D98">
      <w:r>
        <w:tab/>
        <w:t>Przed przystąpieniem do profilowania podłoże powinno być oczyszczone ze wszelkich zanieczyszczeń.</w:t>
      </w:r>
    </w:p>
    <w:p w:rsidR="00E02D98" w:rsidRDefault="00E02D98">
      <w:r>
        <w:tab/>
        <w:t>Po oczyszczeniu powierzchni podłoża należy sprawdzić, czy istniejące rzędne terenu umożliwiają uzyskanie po profilowaniu zaprojektowanych rzędnych podłoża. Zaleca się, aby rzędne terenu przed profilowaniem były o co najmniej 5 cm wyższe niż projektowane rzędne podłoża.</w:t>
      </w:r>
    </w:p>
    <w:p w:rsidR="00E02D98" w:rsidRDefault="00E02D98">
      <w:r>
        <w:tab/>
        <w:t>Jeżeli powyższy warunek nie jest spełniony i występują zaniżenia poziomu w podłożu przewidzianym do profilowania, Wykonawca powinien spulchnić podłoże na głębokość zaakceptowaną przez Inżyniera, dowieźć dodatkowy grunt spełniający wymagania obowiązujące dla górnej strefy korpusu, w ilości koniecznej do uzyskania wymaganych rzędnych wysokościowych i zagęścić warstwę do uzyskania wartości wskaźnika zagęszczenia, określonych w tablicy 1.</w:t>
      </w:r>
    </w:p>
    <w:p w:rsidR="00E02D98" w:rsidRDefault="00E02D98">
      <w:r>
        <w:tab/>
        <w:t>Do profilowania podłoża należy stosować równiarki. Ścięty grunt powinien być wykorzystany w robotach ziemnych lub w inny sposób zaakceptowany przez Inżyniera.</w:t>
      </w:r>
    </w:p>
    <w:p w:rsidR="00E02D98" w:rsidRDefault="00E02D98">
      <w:r>
        <w:tab/>
        <w:t>Bezpośrednio po profilowaniu podłoża należy przystąpić do jego zagęszczania. Zagęszczanie podłoża należy kontynuować do osiągnięcia wskaźnika zagęszczenia nie mniejszego od podanego w tablicy 1. Wskaźnik zagęszczenia należy określać zgodnie z BN-77/8931-12 [5].</w:t>
      </w:r>
    </w:p>
    <w:p w:rsidR="00E02D98" w:rsidRDefault="00E02D98">
      <w:pPr>
        <w:spacing w:before="120" w:after="120"/>
      </w:pPr>
      <w:r>
        <w:t>Tablica 1. Minimalne wartości wskaźnika zagęszczenia podłoża (</w:t>
      </w:r>
      <w:proofErr w:type="spellStart"/>
      <w:r>
        <w:t>I</w:t>
      </w:r>
      <w:r>
        <w:rPr>
          <w:vertAlign w:val="subscript"/>
        </w:rPr>
        <w:t>s</w:t>
      </w:r>
      <w:proofErr w:type="spellEnd"/>
      <w:r>
        <w:t>)</w:t>
      </w:r>
    </w:p>
    <w:tbl>
      <w:tblPr>
        <w:tblStyle w:val="Tabelasiatki1jasna"/>
        <w:tblW w:w="0" w:type="auto"/>
        <w:tblLayout w:type="fixed"/>
        <w:tblLook w:val="0020" w:firstRow="1" w:lastRow="0" w:firstColumn="0" w:lastColumn="0" w:noHBand="0" w:noVBand="0"/>
      </w:tblPr>
      <w:tblGrid>
        <w:gridCol w:w="2905"/>
        <w:gridCol w:w="1560"/>
        <w:gridCol w:w="1521"/>
        <w:gridCol w:w="1524"/>
      </w:tblGrid>
      <w:tr w:rsidR="00E02D98" w:rsidTr="00C32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905" w:type="dxa"/>
          </w:tcPr>
          <w:p w:rsidR="00E02D98" w:rsidRDefault="00E02D98">
            <w:pPr>
              <w:jc w:val="center"/>
            </w:pPr>
          </w:p>
        </w:tc>
        <w:tc>
          <w:tcPr>
            <w:tcW w:w="4605" w:type="dxa"/>
            <w:gridSpan w:val="3"/>
          </w:tcPr>
          <w:p w:rsidR="00E02D98" w:rsidRDefault="00E02D98">
            <w:pPr>
              <w:jc w:val="center"/>
            </w:pPr>
            <w:r>
              <w:t xml:space="preserve">Minimalna wartość </w:t>
            </w:r>
            <w:proofErr w:type="spellStart"/>
            <w:r>
              <w:t>I</w:t>
            </w:r>
            <w:r>
              <w:rPr>
                <w:vertAlign w:val="subscript"/>
              </w:rPr>
              <w:t>s</w:t>
            </w:r>
            <w:proofErr w:type="spellEnd"/>
            <w:r>
              <w:t xml:space="preserve"> dla:</w:t>
            </w:r>
          </w:p>
        </w:tc>
      </w:tr>
      <w:tr w:rsidR="00E02D98" w:rsidTr="00C32B72">
        <w:tc>
          <w:tcPr>
            <w:tcW w:w="2905" w:type="dxa"/>
          </w:tcPr>
          <w:p w:rsidR="00E02D98" w:rsidRDefault="00E02D98">
            <w:pPr>
              <w:jc w:val="center"/>
            </w:pPr>
            <w:r>
              <w:t>Strefa</w:t>
            </w:r>
          </w:p>
        </w:tc>
        <w:tc>
          <w:tcPr>
            <w:tcW w:w="1560" w:type="dxa"/>
          </w:tcPr>
          <w:p w:rsidR="00E02D98" w:rsidRDefault="00E02D98">
            <w:pPr>
              <w:jc w:val="center"/>
            </w:pPr>
            <w:r>
              <w:t>Autostrad i dróg</w:t>
            </w:r>
          </w:p>
        </w:tc>
        <w:tc>
          <w:tcPr>
            <w:tcW w:w="3044" w:type="dxa"/>
            <w:gridSpan w:val="2"/>
          </w:tcPr>
          <w:p w:rsidR="00E02D98" w:rsidRDefault="00E02D98">
            <w:pPr>
              <w:jc w:val="center"/>
            </w:pPr>
            <w:r>
              <w:t>Innych dróg</w:t>
            </w:r>
          </w:p>
        </w:tc>
      </w:tr>
      <w:tr w:rsidR="00E02D98" w:rsidTr="00C32B72">
        <w:tc>
          <w:tcPr>
            <w:tcW w:w="2905" w:type="dxa"/>
          </w:tcPr>
          <w:p w:rsidR="00E02D98" w:rsidRDefault="00E02D98">
            <w:pPr>
              <w:jc w:val="center"/>
            </w:pPr>
            <w:r>
              <w:t>korpusu</w:t>
            </w:r>
          </w:p>
        </w:tc>
        <w:tc>
          <w:tcPr>
            <w:tcW w:w="1560" w:type="dxa"/>
          </w:tcPr>
          <w:p w:rsidR="00E02D98" w:rsidRDefault="00E02D98">
            <w:pPr>
              <w:jc w:val="center"/>
            </w:pPr>
            <w:r>
              <w:t>ekspresowych</w:t>
            </w:r>
          </w:p>
        </w:tc>
        <w:tc>
          <w:tcPr>
            <w:tcW w:w="1521" w:type="dxa"/>
          </w:tcPr>
          <w:p w:rsidR="00E02D98" w:rsidRDefault="00E02D98">
            <w:pPr>
              <w:ind w:left="213" w:right="317"/>
              <w:jc w:val="center"/>
              <w:rPr>
                <w:sz w:val="16"/>
              </w:rPr>
            </w:pPr>
            <w:r>
              <w:rPr>
                <w:sz w:val="16"/>
              </w:rPr>
              <w:t>Ruch ciężki</w:t>
            </w:r>
          </w:p>
          <w:p w:rsidR="00E02D98" w:rsidRDefault="00E02D98">
            <w:pPr>
              <w:ind w:left="71" w:right="34"/>
              <w:jc w:val="center"/>
              <w:rPr>
                <w:sz w:val="16"/>
              </w:rPr>
            </w:pPr>
            <w:r>
              <w:rPr>
                <w:sz w:val="16"/>
              </w:rPr>
              <w:t>i bardzo ciężki</w:t>
            </w:r>
          </w:p>
        </w:tc>
        <w:tc>
          <w:tcPr>
            <w:tcW w:w="1521" w:type="dxa"/>
          </w:tcPr>
          <w:p w:rsidR="00E02D98" w:rsidRDefault="00E02D98">
            <w:pPr>
              <w:jc w:val="center"/>
              <w:rPr>
                <w:sz w:val="16"/>
              </w:rPr>
            </w:pPr>
            <w:r>
              <w:rPr>
                <w:sz w:val="16"/>
              </w:rPr>
              <w:t>Ruch mniejszy</w:t>
            </w:r>
          </w:p>
          <w:p w:rsidR="00E02D98" w:rsidRDefault="00E02D98">
            <w:pPr>
              <w:jc w:val="center"/>
              <w:rPr>
                <w:sz w:val="16"/>
              </w:rPr>
            </w:pPr>
            <w:r>
              <w:rPr>
                <w:sz w:val="16"/>
              </w:rPr>
              <w:t>od ciężkiego</w:t>
            </w:r>
          </w:p>
        </w:tc>
      </w:tr>
      <w:tr w:rsidR="00E02D98" w:rsidTr="00C32B72">
        <w:tc>
          <w:tcPr>
            <w:tcW w:w="2905" w:type="dxa"/>
          </w:tcPr>
          <w:p w:rsidR="00E02D98" w:rsidRDefault="00E02D98">
            <w:pPr>
              <w:spacing w:before="60"/>
            </w:pPr>
            <w:r>
              <w:t>Górna warstwa o grubości 20 cm</w:t>
            </w:r>
          </w:p>
        </w:tc>
        <w:tc>
          <w:tcPr>
            <w:tcW w:w="1560" w:type="dxa"/>
          </w:tcPr>
          <w:p w:rsidR="00E02D98" w:rsidRDefault="00E02D98">
            <w:pPr>
              <w:spacing w:before="60"/>
              <w:jc w:val="center"/>
            </w:pPr>
            <w:r>
              <w:t>1,03</w:t>
            </w:r>
          </w:p>
        </w:tc>
        <w:tc>
          <w:tcPr>
            <w:tcW w:w="1521" w:type="dxa"/>
          </w:tcPr>
          <w:p w:rsidR="00E02D98" w:rsidRDefault="00E02D98">
            <w:pPr>
              <w:spacing w:before="60"/>
              <w:jc w:val="center"/>
            </w:pPr>
            <w:r>
              <w:t>1,00</w:t>
            </w:r>
          </w:p>
        </w:tc>
        <w:tc>
          <w:tcPr>
            <w:tcW w:w="1521" w:type="dxa"/>
          </w:tcPr>
          <w:p w:rsidR="00E02D98" w:rsidRDefault="00E02D98">
            <w:pPr>
              <w:spacing w:before="60"/>
              <w:jc w:val="center"/>
            </w:pPr>
            <w:r>
              <w:t>1,00</w:t>
            </w:r>
          </w:p>
        </w:tc>
      </w:tr>
      <w:tr w:rsidR="00E02D98" w:rsidTr="00C32B72">
        <w:tc>
          <w:tcPr>
            <w:tcW w:w="2905" w:type="dxa"/>
          </w:tcPr>
          <w:p w:rsidR="00E02D98" w:rsidRDefault="00E02D98">
            <w:r>
              <w:t>Na głębokości od 20 do 50 cm od powierzchni podłoża</w:t>
            </w:r>
          </w:p>
        </w:tc>
        <w:tc>
          <w:tcPr>
            <w:tcW w:w="1560" w:type="dxa"/>
          </w:tcPr>
          <w:p w:rsidR="00E02D98" w:rsidRDefault="00E02D98">
            <w:pPr>
              <w:jc w:val="center"/>
            </w:pPr>
          </w:p>
          <w:p w:rsidR="00E02D98" w:rsidRDefault="00E02D98">
            <w:pPr>
              <w:jc w:val="center"/>
            </w:pPr>
            <w:r>
              <w:t>1,00</w:t>
            </w:r>
          </w:p>
        </w:tc>
        <w:tc>
          <w:tcPr>
            <w:tcW w:w="1521" w:type="dxa"/>
          </w:tcPr>
          <w:p w:rsidR="00E02D98" w:rsidRDefault="00E02D98">
            <w:pPr>
              <w:jc w:val="center"/>
            </w:pPr>
          </w:p>
          <w:p w:rsidR="00E02D98" w:rsidRDefault="00E02D98">
            <w:pPr>
              <w:jc w:val="center"/>
            </w:pPr>
            <w:r>
              <w:t>1,00</w:t>
            </w:r>
          </w:p>
        </w:tc>
        <w:tc>
          <w:tcPr>
            <w:tcW w:w="1521" w:type="dxa"/>
          </w:tcPr>
          <w:p w:rsidR="00E02D98" w:rsidRDefault="00E02D98">
            <w:pPr>
              <w:jc w:val="center"/>
            </w:pPr>
          </w:p>
          <w:p w:rsidR="00E02D98" w:rsidRDefault="00E02D98">
            <w:pPr>
              <w:jc w:val="center"/>
            </w:pPr>
            <w:r>
              <w:t>0,97</w:t>
            </w:r>
          </w:p>
        </w:tc>
      </w:tr>
    </w:tbl>
    <w:p w:rsidR="00E02D98" w:rsidRDefault="00E02D98">
      <w:pPr>
        <w:pStyle w:val="tekstost"/>
      </w:pPr>
    </w:p>
    <w:p w:rsidR="00E02D98" w:rsidRDefault="00E02D98">
      <w:pPr>
        <w:pStyle w:val="tekstost"/>
      </w:pPr>
      <w:r>
        <w:tab/>
        <w:t>W przypadku, gdy gruboziarnisty materiał tworzący podłoże uniemożliwia przeprowadzenie badania zagęszczenia, kontrolę zagęszczenia należy oprzeć na metodzie obciążeń płytowych. Należy określić pierwotny i wtórny moduł odkształcenia podłoża według BN-64/8931-02 [3]. Stosunek wtórnego i pierwotnego modułu odkształcenia nie powinien przekraczać 2,2.</w:t>
      </w:r>
    </w:p>
    <w:p w:rsidR="006B366B" w:rsidRDefault="00E02D98" w:rsidP="007B12D4">
      <w:pPr>
        <w:pStyle w:val="tekstost"/>
      </w:pPr>
      <w:r>
        <w:tab/>
        <w:t>Wilgotność gruntu podłoża podczas zagęszczania powinna być równa wilgotności optymalnej z tolerancją od -20% do +10%.</w:t>
      </w:r>
      <w:bookmarkStart w:id="286" w:name="_Toc406913855"/>
      <w:bookmarkStart w:id="287" w:name="_Toc406914100"/>
      <w:bookmarkStart w:id="288" w:name="_Toc406914755"/>
      <w:bookmarkStart w:id="289" w:name="_Toc406915333"/>
      <w:bookmarkStart w:id="290" w:name="_Toc406984026"/>
      <w:bookmarkStart w:id="291" w:name="_Toc406984173"/>
      <w:bookmarkStart w:id="292" w:name="_Toc406984364"/>
      <w:bookmarkStart w:id="293" w:name="_Toc407069572"/>
      <w:bookmarkStart w:id="294" w:name="_Toc407081537"/>
      <w:bookmarkStart w:id="295" w:name="_Toc407083336"/>
      <w:bookmarkStart w:id="296" w:name="_Toc407084170"/>
      <w:bookmarkStart w:id="297" w:name="_Toc407085289"/>
      <w:bookmarkStart w:id="298" w:name="_Toc407085432"/>
      <w:bookmarkStart w:id="299" w:name="_Toc407085575"/>
      <w:bookmarkStart w:id="300" w:name="_Toc407086023"/>
    </w:p>
    <w:p w:rsidR="00E02D98" w:rsidRDefault="00E02D98">
      <w:pPr>
        <w:pStyle w:val="Nagwek2"/>
      </w:pPr>
      <w:r>
        <w:lastRenderedPageBreak/>
        <w:t>5.5. Utrzymanie koryta oraz wyprofilowanego i zagęszczonego podłoża</w:t>
      </w:r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</w:p>
    <w:p w:rsidR="00E02D98" w:rsidRDefault="00E02D98">
      <w:r>
        <w:tab/>
        <w:t>Podłoże (koryto) po wyprofilowaniu i zagęszczeniu powinno być utrzymywane w dobrym stanie.</w:t>
      </w:r>
    </w:p>
    <w:p w:rsidR="00E02D98" w:rsidRDefault="00E02D98">
      <w:r>
        <w:tab/>
        <w:t>Jeżeli po wykonaniu robót związanych z profilowaniem i zagęszczeniem podłoża nastąpi przerwa w robotach i Wykonawca nie przystąpi natychmiast do układania warstw nawierzchni, to powinien on zabezpieczyć podłoże przed nadmiernym zawilgoceniem, na przykład przez rozłożenie folii lub w inny sposób zaakceptowany przez Inżyniera.</w:t>
      </w:r>
    </w:p>
    <w:p w:rsidR="00E02D98" w:rsidRDefault="00E02D98">
      <w:r>
        <w:tab/>
        <w:t>Jeżeli wyprofilowane i zagęszczone podłoże uległo nadmiernemu zawilgoceniu, to do układania kolejnej warstwy można przystąpić dopiero po jego naturalnym osuszeniu.</w:t>
      </w:r>
    </w:p>
    <w:p w:rsidR="00E02D98" w:rsidRDefault="00E02D98">
      <w:r>
        <w:tab/>
        <w:t>Po osuszeniu podłoża Inżynier oceni jego stan i ewentualnie zaleci wykonanie niezbędnych napraw. Jeżeli zawilgocenie nastąpiło wskutek zaniedbania Wykonawcy, to naprawę wykona on na własny koszt.</w:t>
      </w:r>
    </w:p>
    <w:p w:rsidR="00E02D98" w:rsidRDefault="00E02D98">
      <w:pPr>
        <w:pStyle w:val="Nagwek1"/>
      </w:pPr>
      <w:bookmarkStart w:id="301" w:name="_Toc406913856"/>
      <w:bookmarkStart w:id="302" w:name="_Toc406914101"/>
      <w:bookmarkStart w:id="303" w:name="_Toc406914756"/>
      <w:bookmarkStart w:id="304" w:name="_Toc406915334"/>
      <w:bookmarkStart w:id="305" w:name="_Toc406984027"/>
      <w:bookmarkStart w:id="306" w:name="_Toc406984174"/>
      <w:bookmarkStart w:id="307" w:name="_Toc406984365"/>
      <w:bookmarkStart w:id="308" w:name="_Toc407069573"/>
      <w:bookmarkStart w:id="309" w:name="_Toc407081538"/>
      <w:bookmarkStart w:id="310" w:name="_Toc407083337"/>
      <w:bookmarkStart w:id="311" w:name="_Toc407084171"/>
      <w:bookmarkStart w:id="312" w:name="_Toc407085290"/>
      <w:bookmarkStart w:id="313" w:name="_Toc407085433"/>
      <w:bookmarkStart w:id="314" w:name="_Toc407085576"/>
      <w:bookmarkStart w:id="315" w:name="_Toc407086024"/>
      <w:bookmarkStart w:id="316" w:name="_Toc359479804"/>
      <w:r>
        <w:t>6. kontrola jakości robót</w:t>
      </w:r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</w:p>
    <w:p w:rsidR="00E02D98" w:rsidRDefault="00E02D98">
      <w:pPr>
        <w:pStyle w:val="Nagwek2"/>
      </w:pPr>
      <w:bookmarkStart w:id="317" w:name="_Toc406913857"/>
      <w:bookmarkStart w:id="318" w:name="_Toc406914102"/>
      <w:bookmarkStart w:id="319" w:name="_Toc406914757"/>
      <w:bookmarkStart w:id="320" w:name="_Toc406915335"/>
      <w:bookmarkStart w:id="321" w:name="_Toc406984028"/>
      <w:bookmarkStart w:id="322" w:name="_Toc406984175"/>
      <w:bookmarkStart w:id="323" w:name="_Toc406984366"/>
      <w:bookmarkStart w:id="324" w:name="_Toc407069574"/>
      <w:bookmarkStart w:id="325" w:name="_Toc407081539"/>
      <w:bookmarkStart w:id="326" w:name="_Toc407083338"/>
      <w:bookmarkStart w:id="327" w:name="_Toc407084172"/>
      <w:bookmarkStart w:id="328" w:name="_Toc407085291"/>
      <w:bookmarkStart w:id="329" w:name="_Toc407085434"/>
      <w:bookmarkStart w:id="330" w:name="_Toc407085577"/>
      <w:bookmarkStart w:id="331" w:name="_Toc407086025"/>
      <w:r>
        <w:t>6.1. Ogólne zasady kontroli jakości robót</w:t>
      </w:r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</w:p>
    <w:p w:rsidR="00E02D98" w:rsidRDefault="00E02D98">
      <w:r>
        <w:tab/>
        <w:t>Ogólne zasady kontroli jakości robót podano w OST D-M-00.00.00 „Wymagania ogólne” pkt 6.</w:t>
      </w:r>
    </w:p>
    <w:p w:rsidR="00E02D98" w:rsidRDefault="00E02D98">
      <w:pPr>
        <w:pStyle w:val="Nagwek2"/>
      </w:pPr>
      <w:bookmarkStart w:id="332" w:name="_Toc406913858"/>
      <w:bookmarkStart w:id="333" w:name="_Toc406914103"/>
      <w:bookmarkStart w:id="334" w:name="_Toc406914758"/>
      <w:bookmarkStart w:id="335" w:name="_Toc406915336"/>
      <w:bookmarkStart w:id="336" w:name="_Toc406984029"/>
      <w:bookmarkStart w:id="337" w:name="_Toc406984176"/>
      <w:bookmarkStart w:id="338" w:name="_Toc406984367"/>
      <w:bookmarkStart w:id="339" w:name="_Toc407069575"/>
      <w:bookmarkStart w:id="340" w:name="_Toc407081540"/>
      <w:bookmarkStart w:id="341" w:name="_Toc407083339"/>
      <w:bookmarkStart w:id="342" w:name="_Toc407084173"/>
      <w:bookmarkStart w:id="343" w:name="_Toc407085292"/>
      <w:bookmarkStart w:id="344" w:name="_Toc407085435"/>
      <w:bookmarkStart w:id="345" w:name="_Toc407085578"/>
      <w:bookmarkStart w:id="346" w:name="_Toc407086026"/>
      <w:r>
        <w:t>6.2. Badania w czasie robót</w:t>
      </w:r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</w:p>
    <w:p w:rsidR="00E02D98" w:rsidRDefault="00E02D98">
      <w:pPr>
        <w:spacing w:after="120"/>
      </w:pPr>
      <w:r>
        <w:rPr>
          <w:b/>
        </w:rPr>
        <w:t xml:space="preserve">6.2.1. </w:t>
      </w:r>
      <w:r>
        <w:t>Częstotliwość oraz zakres badań i pomiarów</w:t>
      </w:r>
    </w:p>
    <w:p w:rsidR="00E02D98" w:rsidRDefault="00E02D98">
      <w:r>
        <w:tab/>
        <w:t>Częstotliwość oraz zakres badań i pomiarów dotyczących cech geometrycznych i zagęszczenia koryta i wyprofilowanego podłoża podaje tablica 2.</w:t>
      </w:r>
    </w:p>
    <w:p w:rsidR="00E02D98" w:rsidRDefault="00E02D98">
      <w:pPr>
        <w:spacing w:before="120" w:after="120"/>
        <w:ind w:left="1134" w:hanging="1134"/>
      </w:pPr>
      <w:r>
        <w:t>Tablica 2.</w:t>
      </w:r>
      <w:r>
        <w:tab/>
        <w:t>Częstotliwość oraz zakres badań i pomiarów wykonanego koryta i wyprofilowanego podłoża</w:t>
      </w:r>
    </w:p>
    <w:tbl>
      <w:tblPr>
        <w:tblStyle w:val="Tabelasiatki1jasna"/>
        <w:tblW w:w="0" w:type="auto"/>
        <w:tblLayout w:type="fixed"/>
        <w:tblLook w:val="0020" w:firstRow="1" w:lastRow="0" w:firstColumn="0" w:lastColumn="0" w:noHBand="0" w:noVBand="0"/>
      </w:tblPr>
      <w:tblGrid>
        <w:gridCol w:w="491"/>
        <w:gridCol w:w="2247"/>
        <w:gridCol w:w="4703"/>
      </w:tblGrid>
      <w:tr w:rsidR="00E02D98" w:rsidTr="00C32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91" w:type="dxa"/>
          </w:tcPr>
          <w:p w:rsidR="00E02D98" w:rsidRDefault="00E02D98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2247" w:type="dxa"/>
          </w:tcPr>
          <w:p w:rsidR="00E02D98" w:rsidRDefault="00E02D98">
            <w:pPr>
              <w:spacing w:before="60"/>
              <w:jc w:val="center"/>
            </w:pPr>
            <w:r>
              <w:t>Wyszczególnienie badań</w:t>
            </w:r>
          </w:p>
          <w:p w:rsidR="00E02D98" w:rsidRDefault="00E02D98">
            <w:pPr>
              <w:jc w:val="center"/>
            </w:pPr>
            <w:r>
              <w:t>i pomiarów</w:t>
            </w:r>
          </w:p>
        </w:tc>
        <w:tc>
          <w:tcPr>
            <w:tcW w:w="4702" w:type="dxa"/>
          </w:tcPr>
          <w:p w:rsidR="00E02D98" w:rsidRDefault="00E02D98">
            <w:pPr>
              <w:spacing w:before="60"/>
              <w:jc w:val="center"/>
            </w:pPr>
            <w:r>
              <w:t>Minimalna częstotliwość</w:t>
            </w:r>
          </w:p>
          <w:p w:rsidR="00E02D98" w:rsidRDefault="00E02D98">
            <w:pPr>
              <w:jc w:val="center"/>
            </w:pPr>
            <w:r>
              <w:t>badań i pomiarów</w:t>
            </w:r>
          </w:p>
        </w:tc>
      </w:tr>
      <w:tr w:rsidR="00E02D98" w:rsidTr="00C32B72">
        <w:tc>
          <w:tcPr>
            <w:tcW w:w="491" w:type="dxa"/>
          </w:tcPr>
          <w:p w:rsidR="00E02D98" w:rsidRDefault="00E02D98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2247" w:type="dxa"/>
          </w:tcPr>
          <w:p w:rsidR="00E02D98" w:rsidRDefault="00E02D98">
            <w:pPr>
              <w:spacing w:before="60" w:after="60"/>
            </w:pPr>
            <w:r>
              <w:t>Szerokość koryta</w:t>
            </w:r>
          </w:p>
        </w:tc>
        <w:tc>
          <w:tcPr>
            <w:tcW w:w="4702" w:type="dxa"/>
          </w:tcPr>
          <w:p w:rsidR="00E02D98" w:rsidRDefault="00E02D98">
            <w:pPr>
              <w:spacing w:before="60" w:after="60"/>
            </w:pPr>
            <w:r>
              <w:t>10 razy na 1 km</w:t>
            </w:r>
          </w:p>
        </w:tc>
      </w:tr>
      <w:tr w:rsidR="00E02D98" w:rsidTr="00C32B72">
        <w:tc>
          <w:tcPr>
            <w:tcW w:w="491" w:type="dxa"/>
          </w:tcPr>
          <w:p w:rsidR="00E02D98" w:rsidRDefault="00E02D98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2247" w:type="dxa"/>
          </w:tcPr>
          <w:p w:rsidR="00E02D98" w:rsidRDefault="00E02D98">
            <w:pPr>
              <w:spacing w:before="60" w:after="60"/>
            </w:pPr>
            <w:r>
              <w:t>Równość podłużna</w:t>
            </w:r>
          </w:p>
        </w:tc>
        <w:tc>
          <w:tcPr>
            <w:tcW w:w="4702" w:type="dxa"/>
          </w:tcPr>
          <w:p w:rsidR="00E02D98" w:rsidRDefault="00E02D98">
            <w:pPr>
              <w:spacing w:before="60" w:after="60"/>
            </w:pPr>
            <w:r>
              <w:t>co 20 m na każdym pasie ruchu</w:t>
            </w:r>
          </w:p>
        </w:tc>
      </w:tr>
      <w:tr w:rsidR="00E02D98" w:rsidTr="00C32B72">
        <w:tc>
          <w:tcPr>
            <w:tcW w:w="491" w:type="dxa"/>
          </w:tcPr>
          <w:p w:rsidR="00E02D98" w:rsidRDefault="00E02D98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2247" w:type="dxa"/>
          </w:tcPr>
          <w:p w:rsidR="00E02D98" w:rsidRDefault="00E02D98">
            <w:pPr>
              <w:spacing w:before="60" w:after="60"/>
            </w:pPr>
            <w:r>
              <w:t>Równość poprzeczna</w:t>
            </w:r>
          </w:p>
        </w:tc>
        <w:tc>
          <w:tcPr>
            <w:tcW w:w="4702" w:type="dxa"/>
          </w:tcPr>
          <w:p w:rsidR="00E02D98" w:rsidRDefault="00E02D98">
            <w:pPr>
              <w:spacing w:before="60" w:after="60"/>
            </w:pPr>
            <w:r>
              <w:t>10 razy na 1 km</w:t>
            </w:r>
          </w:p>
        </w:tc>
      </w:tr>
      <w:tr w:rsidR="00E02D98" w:rsidTr="00C32B72">
        <w:tc>
          <w:tcPr>
            <w:tcW w:w="491" w:type="dxa"/>
          </w:tcPr>
          <w:p w:rsidR="00E02D98" w:rsidRDefault="00E02D98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2247" w:type="dxa"/>
          </w:tcPr>
          <w:p w:rsidR="00E02D98" w:rsidRDefault="00E02D98">
            <w:pPr>
              <w:spacing w:before="60" w:after="60"/>
            </w:pPr>
            <w:r>
              <w:t xml:space="preserve">Spadki poprzeczne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</w:tcPr>
          <w:p w:rsidR="00E02D98" w:rsidRDefault="00E02D98">
            <w:pPr>
              <w:spacing w:before="60" w:after="60"/>
            </w:pPr>
            <w:r>
              <w:t>10 razy na 1 km</w:t>
            </w:r>
          </w:p>
        </w:tc>
      </w:tr>
      <w:tr w:rsidR="00E02D98" w:rsidTr="00C32B72">
        <w:tc>
          <w:tcPr>
            <w:tcW w:w="491" w:type="dxa"/>
          </w:tcPr>
          <w:p w:rsidR="00E02D98" w:rsidRDefault="00E02D98">
            <w:pPr>
              <w:spacing w:before="120"/>
              <w:jc w:val="center"/>
            </w:pPr>
            <w:r>
              <w:t>5</w:t>
            </w:r>
          </w:p>
        </w:tc>
        <w:tc>
          <w:tcPr>
            <w:tcW w:w="2247" w:type="dxa"/>
          </w:tcPr>
          <w:p w:rsidR="00E02D98" w:rsidRDefault="00E02D98">
            <w:pPr>
              <w:spacing w:before="120"/>
            </w:pPr>
            <w:r>
              <w:t>Rzędne wysokościowe</w:t>
            </w:r>
          </w:p>
        </w:tc>
        <w:tc>
          <w:tcPr>
            <w:tcW w:w="4702" w:type="dxa"/>
          </w:tcPr>
          <w:p w:rsidR="00E02D98" w:rsidRDefault="00E02D98">
            <w:pPr>
              <w:spacing w:before="20"/>
            </w:pPr>
            <w:r>
              <w:t>co 25 m w osi jezdni i na jej krawędziach dla autostrad       i dróg ekspresowych, co 100 m dla pozostałych dróg</w:t>
            </w:r>
          </w:p>
        </w:tc>
      </w:tr>
      <w:tr w:rsidR="00E02D98" w:rsidTr="00C32B72">
        <w:tc>
          <w:tcPr>
            <w:tcW w:w="491" w:type="dxa"/>
          </w:tcPr>
          <w:p w:rsidR="00E02D98" w:rsidRDefault="00E02D98">
            <w:pPr>
              <w:spacing w:before="120"/>
              <w:jc w:val="center"/>
            </w:pPr>
            <w:r>
              <w:t>6</w:t>
            </w:r>
          </w:p>
        </w:tc>
        <w:tc>
          <w:tcPr>
            <w:tcW w:w="2247" w:type="dxa"/>
          </w:tcPr>
          <w:p w:rsidR="00E02D98" w:rsidRDefault="00E02D98">
            <w:pPr>
              <w:spacing w:after="60"/>
              <w:jc w:val="left"/>
            </w:pPr>
            <w:r>
              <w:t xml:space="preserve">Ukształtowanie osi w planie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</w:tcPr>
          <w:p w:rsidR="00E02D98" w:rsidRDefault="00E02D98">
            <w:pPr>
              <w:spacing w:after="60"/>
            </w:pPr>
            <w:r>
              <w:t>co 25 m w osi jezdni i na jej krawędziach dla autostrad           i dróg ekspresowych, co 100 m dla pozostałych dróg</w:t>
            </w:r>
          </w:p>
        </w:tc>
      </w:tr>
      <w:tr w:rsidR="00E02D98" w:rsidTr="00C32B72">
        <w:tc>
          <w:tcPr>
            <w:tcW w:w="491" w:type="dxa"/>
          </w:tcPr>
          <w:p w:rsidR="00E02D98" w:rsidRDefault="00E02D98" w:rsidP="006B366B">
            <w:pPr>
              <w:spacing w:before="120"/>
            </w:pPr>
          </w:p>
        </w:tc>
        <w:tc>
          <w:tcPr>
            <w:tcW w:w="2247" w:type="dxa"/>
          </w:tcPr>
          <w:p w:rsidR="00E02D98" w:rsidRDefault="00E02D98">
            <w:pPr>
              <w:spacing w:before="20"/>
            </w:pPr>
            <w:r>
              <w:t>Zagęszczenie, wilgotność gruntu podłoża</w:t>
            </w:r>
          </w:p>
        </w:tc>
        <w:tc>
          <w:tcPr>
            <w:tcW w:w="4703" w:type="dxa"/>
          </w:tcPr>
          <w:p w:rsidR="00E02D98" w:rsidRDefault="00E02D98">
            <w:pPr>
              <w:spacing w:before="20" w:after="60"/>
            </w:pPr>
            <w:r>
              <w:t>w 2 punktach na dziennej działce roboczej, lecz nie rzadziej niż raz na 600 m</w:t>
            </w:r>
            <w:r>
              <w:rPr>
                <w:vertAlign w:val="superscript"/>
              </w:rPr>
              <w:t>2</w:t>
            </w:r>
          </w:p>
        </w:tc>
      </w:tr>
      <w:tr w:rsidR="00E02D98" w:rsidTr="00C32B72">
        <w:tc>
          <w:tcPr>
            <w:tcW w:w="7441" w:type="dxa"/>
            <w:gridSpan w:val="3"/>
          </w:tcPr>
          <w:p w:rsidR="00E02D98" w:rsidRDefault="00E02D98">
            <w:pPr>
              <w:spacing w:before="20" w:after="60"/>
            </w:pPr>
            <w:bookmarkStart w:id="347" w:name="_Toc406822339"/>
            <w:bookmarkStart w:id="348" w:name="_Toc406913859"/>
            <w:bookmarkStart w:id="349" w:name="_Toc406914104"/>
            <w:r>
              <w:t>*) Dodatkowe pomiary spadków poprzecznych i ukształtowania osi w planie należy wykonać w punktach głównych łuków poziomych</w:t>
            </w:r>
            <w:bookmarkEnd w:id="347"/>
            <w:bookmarkEnd w:id="348"/>
            <w:bookmarkEnd w:id="349"/>
            <w:r>
              <w:tab/>
            </w:r>
          </w:p>
        </w:tc>
      </w:tr>
    </w:tbl>
    <w:p w:rsidR="00E02D98" w:rsidRDefault="00E02D98">
      <w:pPr>
        <w:spacing w:before="240" w:after="120"/>
      </w:pPr>
      <w:r>
        <w:rPr>
          <w:b/>
        </w:rPr>
        <w:t xml:space="preserve">6.2.2. </w:t>
      </w:r>
      <w:r>
        <w:t>Szerokość koryta (profilowanego podłoża)</w:t>
      </w:r>
    </w:p>
    <w:p w:rsidR="00E02D98" w:rsidRDefault="00E02D98">
      <w:r>
        <w:tab/>
        <w:t>Szerokość koryta i profilowanego podłoża nie może różnić się od szerokości projektowanej o więcej niż +10 cm i -5 cm.</w:t>
      </w:r>
    </w:p>
    <w:p w:rsidR="00E02D98" w:rsidRDefault="00E02D98">
      <w:pPr>
        <w:spacing w:before="120" w:after="120"/>
      </w:pPr>
      <w:r>
        <w:rPr>
          <w:b/>
        </w:rPr>
        <w:t xml:space="preserve">6.2.3. </w:t>
      </w:r>
      <w:r>
        <w:t>Równość koryta (profilowanego podłoża)</w:t>
      </w:r>
    </w:p>
    <w:p w:rsidR="00E02D98" w:rsidRDefault="00E02D98">
      <w:r>
        <w:tab/>
        <w:t>Nierówności podłużne koryta i profilowanego podłoża należy mierzyć 4-metrową łatą zgodnie z normą BN-68/8931-04 [4].</w:t>
      </w:r>
    </w:p>
    <w:p w:rsidR="00E02D98" w:rsidRDefault="00E02D98">
      <w:r>
        <w:tab/>
        <w:t>Nierówności poprzeczne należy mierzyć 4-metrową łatą.</w:t>
      </w:r>
    </w:p>
    <w:p w:rsidR="00E02D98" w:rsidRDefault="00E02D98">
      <w:r>
        <w:tab/>
        <w:t>Nierówności nie mogą przekraczać 20 mm.</w:t>
      </w:r>
    </w:p>
    <w:p w:rsidR="00E02D98" w:rsidRDefault="00E02D98">
      <w:pPr>
        <w:spacing w:before="120" w:after="120"/>
      </w:pPr>
      <w:r>
        <w:rPr>
          <w:b/>
        </w:rPr>
        <w:t xml:space="preserve">6.2.4. </w:t>
      </w:r>
      <w:r>
        <w:t>Spadki poprzeczne</w:t>
      </w:r>
    </w:p>
    <w:p w:rsidR="00E02D98" w:rsidRDefault="00E02D98">
      <w:r>
        <w:tab/>
        <w:t xml:space="preserve">Spadki poprzeczne koryta i profilowanego podłoża powinny być zgodne z dokumentacją projektową z tolerancją </w:t>
      </w:r>
      <w:r>
        <w:sym w:font="Symbol" w:char="F0B1"/>
      </w:r>
      <w:r>
        <w:t xml:space="preserve"> 0,5%.</w:t>
      </w:r>
    </w:p>
    <w:p w:rsidR="006B366B" w:rsidRDefault="006B366B">
      <w:pPr>
        <w:spacing w:before="120" w:after="120"/>
        <w:rPr>
          <w:b/>
        </w:rPr>
      </w:pPr>
    </w:p>
    <w:p w:rsidR="00054250" w:rsidRDefault="00054250">
      <w:pPr>
        <w:spacing w:before="120" w:after="120"/>
        <w:rPr>
          <w:b/>
        </w:rPr>
      </w:pPr>
    </w:p>
    <w:p w:rsidR="00E02D98" w:rsidRDefault="00E02D98">
      <w:pPr>
        <w:spacing w:before="120" w:after="120"/>
      </w:pPr>
      <w:r>
        <w:rPr>
          <w:b/>
        </w:rPr>
        <w:lastRenderedPageBreak/>
        <w:t xml:space="preserve">6.2.5. </w:t>
      </w:r>
      <w:r>
        <w:t>Rzędne wysokościowe</w:t>
      </w:r>
    </w:p>
    <w:p w:rsidR="00E02D98" w:rsidRDefault="00E02D98">
      <w:r>
        <w:tab/>
        <w:t>Różnice pomiędzy rzędnymi wysokościowymi koryta lub wyprofilowanego podłoża i rzędnymi projektowanymi nie powinny przekraczać +1 cm, -2 cm.</w:t>
      </w:r>
    </w:p>
    <w:p w:rsidR="00E02D98" w:rsidRDefault="00E02D98">
      <w:pPr>
        <w:spacing w:before="120" w:after="120"/>
      </w:pPr>
      <w:r>
        <w:rPr>
          <w:b/>
        </w:rPr>
        <w:t xml:space="preserve">6.2.6. </w:t>
      </w:r>
      <w:r>
        <w:t>Ukształtowanie osi w planie</w:t>
      </w:r>
    </w:p>
    <w:p w:rsidR="00E02D98" w:rsidRDefault="00E02D98">
      <w:r>
        <w:tab/>
        <w:t xml:space="preserve">Oś w planie nie może być przesunięta w stosunku do osi projektowanej o więcej niż </w:t>
      </w:r>
      <w:r>
        <w:sym w:font="Symbol" w:char="F0B1"/>
      </w:r>
      <w:r>
        <w:t xml:space="preserve"> 3 cm dla autostrad i dróg ekspresowych lub więcej niż </w:t>
      </w:r>
      <w:r>
        <w:sym w:font="Symbol" w:char="F0B1"/>
      </w:r>
      <w:r>
        <w:t xml:space="preserve"> 5 cm dla pozostałych dróg.</w:t>
      </w:r>
    </w:p>
    <w:p w:rsidR="00E02D98" w:rsidRDefault="00E02D98">
      <w:pPr>
        <w:spacing w:before="120" w:after="120"/>
      </w:pPr>
      <w:r>
        <w:rPr>
          <w:b/>
        </w:rPr>
        <w:t xml:space="preserve">6.2.7. </w:t>
      </w:r>
      <w:r>
        <w:t>Zagęszczenie koryta (profilowanego podłoża)</w:t>
      </w:r>
    </w:p>
    <w:p w:rsidR="00E02D98" w:rsidRDefault="00E02D98">
      <w:r>
        <w:tab/>
        <w:t>Wskaźnik zagęszczenia koryta i wyprofilowanego podłoża określony wg BN-77/8931-12 [5] nie powinien być mniejszy od podanego w tablicy 1.</w:t>
      </w:r>
    </w:p>
    <w:p w:rsidR="00E02D98" w:rsidRDefault="00E02D98">
      <w:r>
        <w:tab/>
        <w:t>Jeśli jako kryterium dobrego zagęszczenia stosuje się porównanie wartości modułów odkształcenia, to wartość stosunku wtórnego do pierwotnego modułu odkształcenia, określonych zgodnie z normą BN-64/8931-02 [3] nie powinna być większa od 2,2.</w:t>
      </w:r>
    </w:p>
    <w:p w:rsidR="00E02D98" w:rsidRDefault="00E02D98">
      <w:r>
        <w:tab/>
        <w:t>Wilgotność w czasie zagęszczania należy badać według PN-B-06714-17 [2]. Wilgotność gruntu podłoża powinna być równa wilgotności optymaln</w:t>
      </w:r>
      <w:r w:rsidR="00B44643">
        <w:t xml:space="preserve">ej z tolerancją od </w:t>
      </w:r>
      <w:r>
        <w:t xml:space="preserve"> -20% do + 10%.</w:t>
      </w:r>
    </w:p>
    <w:p w:rsidR="00E02D98" w:rsidRDefault="00E02D98">
      <w:r>
        <w:t xml:space="preserve"> </w:t>
      </w:r>
    </w:p>
    <w:p w:rsidR="00E02D98" w:rsidRDefault="00E02D98" w:rsidP="006B366B">
      <w:pPr>
        <w:pStyle w:val="Nagwek2"/>
        <w:rPr>
          <w:b w:val="0"/>
        </w:rPr>
      </w:pPr>
      <w:bookmarkStart w:id="350" w:name="_Toc406913860"/>
      <w:bookmarkStart w:id="351" w:name="_Toc406914105"/>
      <w:bookmarkStart w:id="352" w:name="_Toc406914759"/>
      <w:bookmarkStart w:id="353" w:name="_Toc406914862"/>
      <w:bookmarkStart w:id="354" w:name="_Toc406915337"/>
      <w:bookmarkStart w:id="355" w:name="_Toc406984030"/>
      <w:bookmarkStart w:id="356" w:name="_Toc406984177"/>
      <w:bookmarkStart w:id="357" w:name="_Toc406984368"/>
      <w:bookmarkStart w:id="358" w:name="_Toc407069576"/>
      <w:bookmarkStart w:id="359" w:name="_Toc407081541"/>
      <w:bookmarkStart w:id="360" w:name="_Toc407083340"/>
      <w:bookmarkStart w:id="361" w:name="_Toc407084174"/>
      <w:bookmarkStart w:id="362" w:name="_Toc407085293"/>
      <w:bookmarkStart w:id="363" w:name="_Toc407085436"/>
      <w:bookmarkStart w:id="364" w:name="_Toc407085579"/>
      <w:bookmarkStart w:id="365" w:name="_Toc407086027"/>
      <w:r>
        <w:t>6.3. Zasady postępowania z wadliwie wykonanymi odcinkami koryta (profilowanego</w:t>
      </w:r>
      <w:bookmarkEnd w:id="350"/>
      <w:bookmarkEnd w:id="351"/>
      <w:bookmarkEnd w:id="352"/>
      <w:bookmarkEnd w:id="353"/>
      <w:bookmarkEnd w:id="354"/>
      <w:r>
        <w:t xml:space="preserve"> podłoża)</w:t>
      </w:r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</w:p>
    <w:p w:rsidR="00E02D98" w:rsidRDefault="00E02D98">
      <w:r>
        <w:rPr>
          <w:b/>
        </w:rPr>
        <w:tab/>
      </w:r>
      <w:r>
        <w:t>Wszystkie powierzchnie, które wykazują większe odchylenia cech geometrycznych od określonych w punkcie 6.2 powinny być naprawione przez spulchnienie do głębokości co najmniej 10 cm, wyrównanie i powtórne zagęszczenie. Dodanie nowego materiału bez spulchnienia wykonanej warstwy jest niedopuszczalne.</w:t>
      </w:r>
    </w:p>
    <w:p w:rsidR="00E02D98" w:rsidRDefault="00E02D98">
      <w:pPr>
        <w:pStyle w:val="Nagwek1"/>
      </w:pPr>
      <w:bookmarkStart w:id="366" w:name="_Toc406913861"/>
      <w:bookmarkStart w:id="367" w:name="_Toc406914106"/>
      <w:bookmarkStart w:id="368" w:name="_Toc406914760"/>
      <w:bookmarkStart w:id="369" w:name="_Toc406915338"/>
      <w:bookmarkStart w:id="370" w:name="_Toc406984031"/>
      <w:bookmarkStart w:id="371" w:name="_Toc406984178"/>
      <w:bookmarkStart w:id="372" w:name="_Toc406984369"/>
      <w:bookmarkStart w:id="373" w:name="_Toc407069577"/>
      <w:bookmarkStart w:id="374" w:name="_Toc407081542"/>
      <w:bookmarkStart w:id="375" w:name="_Toc407083341"/>
      <w:bookmarkStart w:id="376" w:name="_Toc407084175"/>
      <w:bookmarkStart w:id="377" w:name="_Toc407085294"/>
      <w:bookmarkStart w:id="378" w:name="_Toc407085437"/>
      <w:bookmarkStart w:id="379" w:name="_Toc407085580"/>
      <w:bookmarkStart w:id="380" w:name="_Toc407086028"/>
      <w:bookmarkStart w:id="381" w:name="_Toc359479805"/>
      <w:r>
        <w:t>7. obmiar robót</w:t>
      </w:r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</w:p>
    <w:p w:rsidR="00E02D98" w:rsidRDefault="00E02D98">
      <w:pPr>
        <w:pStyle w:val="Nagwek2"/>
      </w:pPr>
      <w:bookmarkStart w:id="382" w:name="_Toc406913862"/>
      <w:bookmarkStart w:id="383" w:name="_Toc406914107"/>
      <w:bookmarkStart w:id="384" w:name="_Toc406914761"/>
      <w:bookmarkStart w:id="385" w:name="_Toc406915339"/>
      <w:bookmarkStart w:id="386" w:name="_Toc406984032"/>
      <w:bookmarkStart w:id="387" w:name="_Toc406984179"/>
      <w:bookmarkStart w:id="388" w:name="_Toc406984370"/>
      <w:bookmarkStart w:id="389" w:name="_Toc407069578"/>
      <w:bookmarkStart w:id="390" w:name="_Toc407081543"/>
      <w:bookmarkStart w:id="391" w:name="_Toc407083342"/>
      <w:bookmarkStart w:id="392" w:name="_Toc407084176"/>
      <w:bookmarkStart w:id="393" w:name="_Toc407085295"/>
      <w:bookmarkStart w:id="394" w:name="_Toc407085438"/>
      <w:bookmarkStart w:id="395" w:name="_Toc407085581"/>
      <w:bookmarkStart w:id="396" w:name="_Toc407086029"/>
      <w:r>
        <w:t>7.1. Ogólne zasady obmiaru robót</w:t>
      </w:r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</w:p>
    <w:p w:rsidR="00E02D98" w:rsidRDefault="00E02D98">
      <w:r>
        <w:tab/>
        <w:t>Ogólne zasady obmiaru robót podano w OST D-M-00.00.00 „Wymagania ogólne” pkt 7.</w:t>
      </w:r>
    </w:p>
    <w:p w:rsidR="00E02D98" w:rsidRDefault="00E02D98">
      <w:pPr>
        <w:pStyle w:val="Nagwek2"/>
      </w:pPr>
      <w:bookmarkStart w:id="397" w:name="_Toc406913863"/>
      <w:bookmarkStart w:id="398" w:name="_Toc406914108"/>
      <w:bookmarkStart w:id="399" w:name="_Toc406914762"/>
      <w:bookmarkStart w:id="400" w:name="_Toc406915340"/>
      <w:bookmarkStart w:id="401" w:name="_Toc406984033"/>
      <w:bookmarkStart w:id="402" w:name="_Toc406984180"/>
      <w:bookmarkStart w:id="403" w:name="_Toc406984371"/>
      <w:bookmarkStart w:id="404" w:name="_Toc407069579"/>
      <w:bookmarkStart w:id="405" w:name="_Toc407081544"/>
      <w:bookmarkStart w:id="406" w:name="_Toc407083343"/>
      <w:bookmarkStart w:id="407" w:name="_Toc407084177"/>
      <w:bookmarkStart w:id="408" w:name="_Toc407085296"/>
      <w:bookmarkStart w:id="409" w:name="_Toc407085439"/>
      <w:bookmarkStart w:id="410" w:name="_Toc407085582"/>
      <w:bookmarkStart w:id="411" w:name="_Toc407086030"/>
      <w:r>
        <w:t>7.2. Jednostka obmiarowa</w:t>
      </w:r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</w:p>
    <w:p w:rsidR="00E02D98" w:rsidRDefault="00E02D98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i odebranego koryta.</w:t>
      </w:r>
    </w:p>
    <w:p w:rsidR="00E02D98" w:rsidRDefault="00E02D98">
      <w:pPr>
        <w:pStyle w:val="Nagwek1"/>
      </w:pPr>
      <w:bookmarkStart w:id="412" w:name="_Toc406913864"/>
      <w:bookmarkStart w:id="413" w:name="_Toc406914109"/>
      <w:bookmarkStart w:id="414" w:name="_Toc406914763"/>
      <w:bookmarkStart w:id="415" w:name="_Toc406915341"/>
      <w:bookmarkStart w:id="416" w:name="_Toc406984034"/>
      <w:bookmarkStart w:id="417" w:name="_Toc406984181"/>
      <w:bookmarkStart w:id="418" w:name="_Toc406984372"/>
      <w:bookmarkStart w:id="419" w:name="_Toc407069580"/>
      <w:bookmarkStart w:id="420" w:name="_Toc407081545"/>
      <w:bookmarkStart w:id="421" w:name="_Toc407083344"/>
      <w:bookmarkStart w:id="422" w:name="_Toc407084178"/>
      <w:bookmarkStart w:id="423" w:name="_Toc407085297"/>
      <w:bookmarkStart w:id="424" w:name="_Toc407085440"/>
      <w:bookmarkStart w:id="425" w:name="_Toc407085583"/>
      <w:bookmarkStart w:id="426" w:name="_Toc407086031"/>
      <w:bookmarkStart w:id="427" w:name="_Toc359479806"/>
      <w:r>
        <w:t>8. odbiór robót</w:t>
      </w:r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</w:p>
    <w:p w:rsidR="00E02D98" w:rsidRDefault="00E02D98">
      <w:r>
        <w:tab/>
        <w:t>Ogólne zasady odbioru robót podano w OST D-M-00.00.00 „Wymagania ogólne” pkt 8.</w:t>
      </w:r>
    </w:p>
    <w:p w:rsidR="00E02D98" w:rsidRDefault="00E02D98">
      <w:r>
        <w:tab/>
        <w:t>Roboty uznaje się za wykonane zgodnie z dokumentacja projektową, SST i wymaganiami Inżyniera, jeżeli wszystkie pomiary i badania z zachowaniem tolerancji wg punktu 6 dały wyniki pozytywne.</w:t>
      </w:r>
    </w:p>
    <w:p w:rsidR="00E02D98" w:rsidRDefault="00E02D98">
      <w:pPr>
        <w:pStyle w:val="Nagwek1"/>
      </w:pPr>
      <w:bookmarkStart w:id="428" w:name="_Toc406913865"/>
      <w:bookmarkStart w:id="429" w:name="_Toc406914110"/>
      <w:bookmarkStart w:id="430" w:name="_Toc406914764"/>
      <w:bookmarkStart w:id="431" w:name="_Toc406915342"/>
      <w:bookmarkStart w:id="432" w:name="_Toc406984035"/>
      <w:bookmarkStart w:id="433" w:name="_Toc406984182"/>
      <w:bookmarkStart w:id="434" w:name="_Toc406984373"/>
      <w:bookmarkStart w:id="435" w:name="_Toc407069581"/>
      <w:bookmarkStart w:id="436" w:name="_Toc407081546"/>
      <w:bookmarkStart w:id="437" w:name="_Toc407083345"/>
      <w:bookmarkStart w:id="438" w:name="_Toc407084179"/>
      <w:bookmarkStart w:id="439" w:name="_Toc407085298"/>
      <w:bookmarkStart w:id="440" w:name="_Toc407085441"/>
      <w:bookmarkStart w:id="441" w:name="_Toc407085584"/>
      <w:bookmarkStart w:id="442" w:name="_Toc407086032"/>
      <w:bookmarkStart w:id="443" w:name="_Toc359479807"/>
      <w:r>
        <w:t>9. podstawa płatności</w:t>
      </w:r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</w:p>
    <w:p w:rsidR="00E02D98" w:rsidRDefault="00E02D98">
      <w:pPr>
        <w:pStyle w:val="Nagwek2"/>
      </w:pPr>
      <w:bookmarkStart w:id="444" w:name="_Toc406913866"/>
      <w:bookmarkStart w:id="445" w:name="_Toc406914111"/>
      <w:bookmarkStart w:id="446" w:name="_Toc406914765"/>
      <w:bookmarkStart w:id="447" w:name="_Toc406915343"/>
      <w:bookmarkStart w:id="448" w:name="_Toc406984036"/>
      <w:bookmarkStart w:id="449" w:name="_Toc406984183"/>
      <w:bookmarkStart w:id="450" w:name="_Toc406984374"/>
      <w:bookmarkStart w:id="451" w:name="_Toc407069582"/>
      <w:bookmarkStart w:id="452" w:name="_Toc407081547"/>
      <w:bookmarkStart w:id="453" w:name="_Toc407083346"/>
      <w:bookmarkStart w:id="454" w:name="_Toc407084180"/>
      <w:bookmarkStart w:id="455" w:name="_Toc407085299"/>
      <w:bookmarkStart w:id="456" w:name="_Toc407085442"/>
      <w:bookmarkStart w:id="457" w:name="_Toc407085585"/>
      <w:bookmarkStart w:id="458" w:name="_Toc407086033"/>
      <w:r>
        <w:t>9.1. Ogólne ustalenia dotyczące podstawy płatności</w:t>
      </w:r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</w:p>
    <w:p w:rsidR="00E02D98" w:rsidRDefault="00E02D98">
      <w:r>
        <w:tab/>
        <w:t>Ogólne ustalenia dotyczące podstawy płatności podano w OST D-M-00.00.00 „Wymagania ogólne” pkt 9.</w:t>
      </w:r>
    </w:p>
    <w:p w:rsidR="00E02D98" w:rsidRDefault="00E02D98">
      <w:pPr>
        <w:pStyle w:val="Nagwek2"/>
      </w:pPr>
      <w:bookmarkStart w:id="459" w:name="_Toc406913867"/>
      <w:bookmarkStart w:id="460" w:name="_Toc406914112"/>
      <w:bookmarkStart w:id="461" w:name="_Toc406914766"/>
      <w:bookmarkStart w:id="462" w:name="_Toc406915344"/>
      <w:bookmarkStart w:id="463" w:name="_Toc406984037"/>
      <w:bookmarkStart w:id="464" w:name="_Toc406984184"/>
      <w:bookmarkStart w:id="465" w:name="_Toc406984375"/>
      <w:bookmarkStart w:id="466" w:name="_Toc407069583"/>
      <w:bookmarkStart w:id="467" w:name="_Toc407081548"/>
      <w:bookmarkStart w:id="468" w:name="_Toc407083347"/>
      <w:bookmarkStart w:id="469" w:name="_Toc407084181"/>
      <w:bookmarkStart w:id="470" w:name="_Toc407085300"/>
      <w:bookmarkStart w:id="471" w:name="_Toc407085443"/>
      <w:bookmarkStart w:id="472" w:name="_Toc407085586"/>
      <w:bookmarkStart w:id="473" w:name="_Toc407086034"/>
      <w:r>
        <w:t>9.2. Cena jednostki obmiarowej</w:t>
      </w:r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</w:p>
    <w:p w:rsidR="00E02D98" w:rsidRDefault="00E02D98">
      <w:r>
        <w:tab/>
        <w:t>Cena wykonania 1 m</w:t>
      </w:r>
      <w:r>
        <w:rPr>
          <w:vertAlign w:val="superscript"/>
        </w:rPr>
        <w:t>2</w:t>
      </w:r>
      <w:r>
        <w:t xml:space="preserve"> koryta obejmuje:</w:t>
      </w:r>
    </w:p>
    <w:p w:rsidR="00E02D98" w:rsidRDefault="00E02D98">
      <w:pPr>
        <w:numPr>
          <w:ilvl w:val="0"/>
          <w:numId w:val="1"/>
        </w:numPr>
      </w:pPr>
      <w:r>
        <w:t>prace pomiarowe i roboty przygotowawcze,</w:t>
      </w:r>
    </w:p>
    <w:p w:rsidR="00E02D98" w:rsidRDefault="00E02D98">
      <w:pPr>
        <w:numPr>
          <w:ilvl w:val="0"/>
          <w:numId w:val="1"/>
        </w:numPr>
      </w:pPr>
      <w:r>
        <w:t>odspojenie gruntu z przerzutem na pobocze i rozplantowaniem,</w:t>
      </w:r>
    </w:p>
    <w:p w:rsidR="00E02D98" w:rsidRDefault="00E02D98">
      <w:pPr>
        <w:numPr>
          <w:ilvl w:val="0"/>
          <w:numId w:val="1"/>
        </w:numPr>
      </w:pPr>
      <w:r>
        <w:t>załadunek nadmiaru odspojonego gruntu na środki transportowe i odwiezienie na odkład lub nasyp,</w:t>
      </w:r>
    </w:p>
    <w:p w:rsidR="00E02D98" w:rsidRDefault="00E02D98">
      <w:pPr>
        <w:numPr>
          <w:ilvl w:val="0"/>
          <w:numId w:val="1"/>
        </w:numPr>
      </w:pPr>
      <w:r>
        <w:t>profilowanie dna koryta lub podłoża,</w:t>
      </w:r>
    </w:p>
    <w:p w:rsidR="00E02D98" w:rsidRDefault="00E02D98">
      <w:pPr>
        <w:numPr>
          <w:ilvl w:val="0"/>
          <w:numId w:val="1"/>
        </w:numPr>
      </w:pPr>
      <w:r>
        <w:t>zagęszczenie,</w:t>
      </w:r>
    </w:p>
    <w:p w:rsidR="00E02D98" w:rsidRDefault="00E02D98">
      <w:pPr>
        <w:numPr>
          <w:ilvl w:val="0"/>
          <w:numId w:val="1"/>
        </w:numPr>
      </w:pPr>
      <w:r>
        <w:t>utrzymanie koryta lub podłoża,</w:t>
      </w:r>
    </w:p>
    <w:p w:rsidR="00E02D98" w:rsidRDefault="00E02D98" w:rsidP="00B44643">
      <w:pPr>
        <w:numPr>
          <w:ilvl w:val="0"/>
          <w:numId w:val="1"/>
        </w:numPr>
      </w:pPr>
      <w:r>
        <w:t>przeprowadzenie pomiarów i badań laboratoryjnych, wymaganych w specyfikacji technicznej.</w:t>
      </w:r>
    </w:p>
    <w:p w:rsidR="00E02D98" w:rsidRDefault="00E02D98">
      <w:pPr>
        <w:pStyle w:val="Nagwek1"/>
      </w:pPr>
      <w:bookmarkStart w:id="474" w:name="_Toc406913868"/>
      <w:bookmarkStart w:id="475" w:name="_Toc406914113"/>
      <w:bookmarkStart w:id="476" w:name="_Toc406914767"/>
      <w:bookmarkStart w:id="477" w:name="_Toc406915345"/>
      <w:bookmarkStart w:id="478" w:name="_Toc406984038"/>
      <w:bookmarkStart w:id="479" w:name="_Toc406984185"/>
      <w:bookmarkStart w:id="480" w:name="_Toc406984376"/>
      <w:bookmarkStart w:id="481" w:name="_Toc407069584"/>
      <w:bookmarkStart w:id="482" w:name="_Toc407081549"/>
      <w:bookmarkStart w:id="483" w:name="_Toc407083348"/>
      <w:bookmarkStart w:id="484" w:name="_Toc407084182"/>
      <w:bookmarkStart w:id="485" w:name="_Toc407085301"/>
      <w:bookmarkStart w:id="486" w:name="_Toc407085444"/>
      <w:bookmarkStart w:id="487" w:name="_Toc407085587"/>
      <w:bookmarkStart w:id="488" w:name="_Toc407086035"/>
      <w:bookmarkStart w:id="489" w:name="_Toc359479808"/>
      <w:r>
        <w:t>10. przepisy związane</w:t>
      </w:r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</w:p>
    <w:p w:rsidR="00E02D98" w:rsidRDefault="00E02D98">
      <w:pPr>
        <w:pStyle w:val="Nagwek2"/>
      </w:pPr>
      <w:bookmarkStart w:id="490" w:name="_Toc406913869"/>
      <w:bookmarkStart w:id="491" w:name="_Toc406914114"/>
      <w:bookmarkStart w:id="492" w:name="_Toc406914768"/>
      <w:bookmarkStart w:id="493" w:name="_Toc406915346"/>
      <w:bookmarkStart w:id="494" w:name="_Toc406984039"/>
      <w:bookmarkStart w:id="495" w:name="_Toc406984186"/>
      <w:bookmarkStart w:id="496" w:name="_Toc406984377"/>
      <w:bookmarkStart w:id="497" w:name="_Toc407069585"/>
      <w:bookmarkStart w:id="498" w:name="_Toc407081550"/>
      <w:bookmarkStart w:id="499" w:name="_Toc407083349"/>
      <w:bookmarkStart w:id="500" w:name="_Toc407084183"/>
      <w:bookmarkStart w:id="501" w:name="_Toc407085302"/>
      <w:bookmarkStart w:id="502" w:name="_Toc407085445"/>
      <w:bookmarkStart w:id="503" w:name="_Toc407085588"/>
      <w:bookmarkStart w:id="504" w:name="_Toc407086036"/>
      <w:r>
        <w:t>Normy</w:t>
      </w:r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</w:p>
    <w:tbl>
      <w:tblPr>
        <w:tblStyle w:val="Tabelasiatki1jasna"/>
        <w:tblW w:w="0" w:type="auto"/>
        <w:tblLayout w:type="fixed"/>
        <w:tblLook w:val="0020" w:firstRow="1" w:lastRow="0" w:firstColumn="0" w:lastColumn="0" w:noHBand="0" w:noVBand="0"/>
      </w:tblPr>
      <w:tblGrid>
        <w:gridCol w:w="496"/>
        <w:gridCol w:w="1701"/>
        <w:gridCol w:w="5313"/>
      </w:tblGrid>
      <w:tr w:rsidR="00E02D98" w:rsidRPr="00C32B72" w:rsidTr="00C32B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96" w:type="dxa"/>
          </w:tcPr>
          <w:p w:rsidR="00E02D98" w:rsidRPr="00C32B72" w:rsidRDefault="00E02D98">
            <w:pPr>
              <w:jc w:val="center"/>
              <w:rPr>
                <w:b w:val="0"/>
                <w:bCs w:val="0"/>
              </w:rPr>
            </w:pPr>
            <w:r w:rsidRPr="00C32B72">
              <w:rPr>
                <w:b w:val="0"/>
                <w:bCs w:val="0"/>
              </w:rPr>
              <w:t>1.</w:t>
            </w:r>
          </w:p>
        </w:tc>
        <w:tc>
          <w:tcPr>
            <w:tcW w:w="1701" w:type="dxa"/>
          </w:tcPr>
          <w:p w:rsidR="00E02D98" w:rsidRPr="00C32B72" w:rsidRDefault="00E02D98">
            <w:pPr>
              <w:rPr>
                <w:b w:val="0"/>
                <w:bCs w:val="0"/>
              </w:rPr>
            </w:pPr>
            <w:r w:rsidRPr="00C32B72">
              <w:rPr>
                <w:b w:val="0"/>
                <w:bCs w:val="0"/>
              </w:rPr>
              <w:t>PN-B-04481</w:t>
            </w:r>
          </w:p>
        </w:tc>
        <w:tc>
          <w:tcPr>
            <w:tcW w:w="5313" w:type="dxa"/>
          </w:tcPr>
          <w:p w:rsidR="00E02D98" w:rsidRPr="00C32B72" w:rsidRDefault="00E02D98">
            <w:pPr>
              <w:rPr>
                <w:b w:val="0"/>
                <w:bCs w:val="0"/>
              </w:rPr>
            </w:pPr>
            <w:r w:rsidRPr="00C32B72">
              <w:rPr>
                <w:b w:val="0"/>
                <w:bCs w:val="0"/>
              </w:rPr>
              <w:t>Grunty budowlane. Badania próbek gruntu</w:t>
            </w:r>
          </w:p>
        </w:tc>
      </w:tr>
      <w:tr w:rsidR="00E02D98" w:rsidRPr="00C32B72" w:rsidTr="00C32B72">
        <w:tc>
          <w:tcPr>
            <w:tcW w:w="496" w:type="dxa"/>
          </w:tcPr>
          <w:p w:rsidR="00E02D98" w:rsidRPr="00C32B72" w:rsidRDefault="00E02D98">
            <w:pPr>
              <w:jc w:val="center"/>
            </w:pPr>
            <w:r w:rsidRPr="00C32B72">
              <w:t>2.</w:t>
            </w:r>
          </w:p>
        </w:tc>
        <w:tc>
          <w:tcPr>
            <w:tcW w:w="1701" w:type="dxa"/>
          </w:tcPr>
          <w:p w:rsidR="00E02D98" w:rsidRPr="00C32B72" w:rsidRDefault="00E02D98">
            <w:r w:rsidRPr="00C32B72">
              <w:t>PN-/B-06714-17</w:t>
            </w:r>
          </w:p>
        </w:tc>
        <w:tc>
          <w:tcPr>
            <w:tcW w:w="5313" w:type="dxa"/>
          </w:tcPr>
          <w:p w:rsidR="00E02D98" w:rsidRPr="00C32B72" w:rsidRDefault="00E02D98">
            <w:r w:rsidRPr="00C32B72">
              <w:t>Kruszywa mineralne. Badania. Oznaczanie wilgotności</w:t>
            </w:r>
          </w:p>
        </w:tc>
      </w:tr>
      <w:tr w:rsidR="00E02D98" w:rsidRPr="00C32B72" w:rsidTr="00C32B72">
        <w:tc>
          <w:tcPr>
            <w:tcW w:w="496" w:type="dxa"/>
          </w:tcPr>
          <w:p w:rsidR="00E02D98" w:rsidRPr="00C32B72" w:rsidRDefault="00E02D98">
            <w:pPr>
              <w:jc w:val="center"/>
            </w:pPr>
            <w:r w:rsidRPr="00C32B72">
              <w:lastRenderedPageBreak/>
              <w:t>3.</w:t>
            </w:r>
          </w:p>
        </w:tc>
        <w:tc>
          <w:tcPr>
            <w:tcW w:w="1701" w:type="dxa"/>
          </w:tcPr>
          <w:p w:rsidR="00E02D98" w:rsidRPr="00C32B72" w:rsidRDefault="00E02D98">
            <w:r w:rsidRPr="00C32B72">
              <w:t>BN-64/8931-02</w:t>
            </w:r>
          </w:p>
        </w:tc>
        <w:tc>
          <w:tcPr>
            <w:tcW w:w="5313" w:type="dxa"/>
          </w:tcPr>
          <w:p w:rsidR="00E02D98" w:rsidRPr="00C32B72" w:rsidRDefault="00E02D98">
            <w:r w:rsidRPr="00C32B72">
              <w:t>Drogi samochodowe. Oznaczanie modułu odkształcenia nawierzchni podatnych i podłoża przez obciążenie płytą</w:t>
            </w:r>
          </w:p>
        </w:tc>
      </w:tr>
      <w:tr w:rsidR="00E02D98" w:rsidRPr="00C32B72" w:rsidTr="00C32B72">
        <w:tc>
          <w:tcPr>
            <w:tcW w:w="496" w:type="dxa"/>
          </w:tcPr>
          <w:p w:rsidR="00E02D98" w:rsidRPr="00C32B72" w:rsidRDefault="00E02D98">
            <w:pPr>
              <w:jc w:val="center"/>
            </w:pPr>
            <w:r w:rsidRPr="00C32B72">
              <w:t>4.</w:t>
            </w:r>
          </w:p>
        </w:tc>
        <w:tc>
          <w:tcPr>
            <w:tcW w:w="1701" w:type="dxa"/>
          </w:tcPr>
          <w:p w:rsidR="00E02D98" w:rsidRPr="00C32B72" w:rsidRDefault="00E02D98">
            <w:r w:rsidRPr="00C32B72">
              <w:t>BN-68/8931-04</w:t>
            </w:r>
          </w:p>
        </w:tc>
        <w:tc>
          <w:tcPr>
            <w:tcW w:w="5313" w:type="dxa"/>
          </w:tcPr>
          <w:p w:rsidR="00E02D98" w:rsidRPr="00C32B72" w:rsidRDefault="00E02D98">
            <w:r w:rsidRPr="00C32B72">
              <w:t xml:space="preserve">Drogi samochodowe. Pomiar równości nawierzchni </w:t>
            </w:r>
            <w:proofErr w:type="spellStart"/>
            <w:r w:rsidRPr="00C32B72">
              <w:t>planografem</w:t>
            </w:r>
            <w:proofErr w:type="spellEnd"/>
            <w:r w:rsidRPr="00C32B72">
              <w:t xml:space="preserve"> i łatą</w:t>
            </w:r>
          </w:p>
        </w:tc>
      </w:tr>
      <w:tr w:rsidR="00E02D98" w:rsidRPr="00C32B72" w:rsidTr="00C32B72">
        <w:tc>
          <w:tcPr>
            <w:tcW w:w="496" w:type="dxa"/>
          </w:tcPr>
          <w:p w:rsidR="00E02D98" w:rsidRPr="00C32B72" w:rsidRDefault="00E02D98">
            <w:pPr>
              <w:jc w:val="center"/>
            </w:pPr>
            <w:r w:rsidRPr="00C32B72">
              <w:t>5.</w:t>
            </w:r>
          </w:p>
        </w:tc>
        <w:tc>
          <w:tcPr>
            <w:tcW w:w="1701" w:type="dxa"/>
          </w:tcPr>
          <w:p w:rsidR="00E02D98" w:rsidRPr="00C32B72" w:rsidRDefault="00E02D98">
            <w:r w:rsidRPr="00C32B72">
              <w:t>BN-77/8931-12</w:t>
            </w:r>
          </w:p>
        </w:tc>
        <w:tc>
          <w:tcPr>
            <w:tcW w:w="5313" w:type="dxa"/>
          </w:tcPr>
          <w:p w:rsidR="00E02D98" w:rsidRPr="00C32B72" w:rsidRDefault="00E02D98">
            <w:r w:rsidRPr="00C32B72">
              <w:t>Oznaczanie wskaźnika zagęszczenia gruntu</w:t>
            </w:r>
          </w:p>
        </w:tc>
      </w:tr>
    </w:tbl>
    <w:p w:rsidR="00E02D98" w:rsidRDefault="00E02D98"/>
    <w:sectPr w:rsidR="00E02D98" w:rsidSect="00174D49">
      <w:headerReference w:type="even" r:id="rId7"/>
      <w:footerReference w:type="even" r:id="rId8"/>
      <w:footerReference w:type="default" r:id="rId9"/>
      <w:pgSz w:w="11907" w:h="16840" w:code="9"/>
      <w:pgMar w:top="1276" w:right="1275" w:bottom="1276" w:left="1701" w:header="709" w:footer="587" w:gutter="0"/>
      <w:pgNumType w:start="42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883C11" w:rsidRDefault="00883C11">
      <w:r>
        <w:separator/>
      </w:r>
    </w:p>
  </w:endnote>
  <w:endnote w:type="continuationSeparator" w:id="0">
    <w:p w:rsidR="00883C11" w:rsidRDefault="00883C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1" w:fontKey="{61BD20D8-B2B7-4D58-9DAE-9317A00471D6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2" w:fontKey="{A708A326-BFE5-487A-A779-CF7CF8CB9C32}"/>
    <w:embedBold r:id="rId3" w:fontKey="{B0FC1D31-BD68-405E-9540-81891515967B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4" w:fontKey="{79A5B944-C084-45A4-AE80-B5CFD65EA938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5" w:fontKey="{5FF745D3-727C-4FE0-B027-50F8C36EE47C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09B50646-77EB-4E96-B011-9EC3ECE02439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7" w:fontKey="{8AB300AA-F033-4B2D-BCE1-A2FB2D164CC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102A2" w:rsidRDefault="00F102A2" w:rsidP="00F102A2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174D49">
      <w:rPr>
        <w:rStyle w:val="Numerstrony"/>
        <w:noProof/>
      </w:rPr>
      <w:t>42</w:t>
    </w:r>
    <w:r>
      <w:rPr>
        <w:rStyle w:val="Numerstrony"/>
      </w:rPr>
      <w:fldChar w:fldCharType="end"/>
    </w:r>
  </w:p>
  <w:p w:rsidR="00F102A2" w:rsidRDefault="00F102A2" w:rsidP="00F102A2">
    <w:pPr>
      <w:pStyle w:val="Stopka"/>
      <w:ind w:right="360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102A2" w:rsidRDefault="00F102A2" w:rsidP="00F102A2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174D49">
      <w:rPr>
        <w:rStyle w:val="Numerstrony"/>
        <w:noProof/>
      </w:rPr>
      <w:t>43</w:t>
    </w:r>
    <w:r>
      <w:rPr>
        <w:rStyle w:val="Numerstrony"/>
      </w:rPr>
      <w:fldChar w:fldCharType="end"/>
    </w:r>
  </w:p>
  <w:p w:rsidR="00F102A2" w:rsidRDefault="00F102A2" w:rsidP="00F102A2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883C11" w:rsidRDefault="00883C11">
      <w:r>
        <w:separator/>
      </w:r>
    </w:p>
  </w:footnote>
  <w:footnote w:type="continuationSeparator" w:id="0">
    <w:p w:rsidR="00883C11" w:rsidRDefault="00883C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02D98" w:rsidRDefault="00E02D98">
    <w:pPr>
      <w:pStyle w:val="Nagwek"/>
      <w:rPr>
        <w:rFonts w:ascii="Times New Roman" w:hAnsi="Times New Roman"/>
        <w:sz w:val="20"/>
      </w:rPr>
    </w:pPr>
  </w:p>
  <w:p w:rsidR="00E02D98" w:rsidRDefault="00E02D98">
    <w:pPr>
      <w:pStyle w:val="Nagwek"/>
      <w:rPr>
        <w:rFonts w:ascii="Times New Roman" w:hAnsi="Times New Roman"/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8BE45420"/>
    <w:lvl w:ilvl="0">
      <w:numFmt w:val="decimal"/>
      <w:lvlText w:val="*"/>
      <w:lvlJc w:val="left"/>
    </w:lvl>
  </w:abstractNum>
  <w:abstractNum w:abstractNumId="1" w15:restartNumberingAfterBreak="0">
    <w:nsid w:val="0F1D754C"/>
    <w:multiLevelType w:val="singleLevel"/>
    <w:tmpl w:val="8B42EEBA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2" w15:restartNumberingAfterBreak="0">
    <w:nsid w:val="6D756C40"/>
    <w:multiLevelType w:val="singleLevel"/>
    <w:tmpl w:val="6860B2C0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3" w15:restartNumberingAfterBreak="0">
    <w:nsid w:val="723A7496"/>
    <w:multiLevelType w:val="singleLevel"/>
    <w:tmpl w:val="C82E0A6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 w16cid:durableId="103575608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 w16cid:durableId="1855655058">
    <w:abstractNumId w:val="3"/>
  </w:num>
  <w:num w:numId="3" w16cid:durableId="1878811237">
    <w:abstractNumId w:val="1"/>
  </w:num>
  <w:num w:numId="4" w16cid:durableId="29251940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366B"/>
    <w:rsid w:val="00054250"/>
    <w:rsid w:val="00141F60"/>
    <w:rsid w:val="00164025"/>
    <w:rsid w:val="00174D49"/>
    <w:rsid w:val="00222D78"/>
    <w:rsid w:val="003D298E"/>
    <w:rsid w:val="004148C0"/>
    <w:rsid w:val="0044189F"/>
    <w:rsid w:val="005007D4"/>
    <w:rsid w:val="005F254B"/>
    <w:rsid w:val="006B366B"/>
    <w:rsid w:val="007B12D4"/>
    <w:rsid w:val="0080605D"/>
    <w:rsid w:val="00883C11"/>
    <w:rsid w:val="00AA787D"/>
    <w:rsid w:val="00AE693D"/>
    <w:rsid w:val="00B375FD"/>
    <w:rsid w:val="00B44643"/>
    <w:rsid w:val="00B77B78"/>
    <w:rsid w:val="00C12DE2"/>
    <w:rsid w:val="00C32B72"/>
    <w:rsid w:val="00E02D98"/>
    <w:rsid w:val="00F102A2"/>
    <w:rsid w:val="00FE4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5:chartTrackingRefBased/>
  <w15:docId w15:val="{7B374FCF-5F4C-43DA-AC11-28B641E007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pPr>
      <w:overflowPunct w:val="0"/>
      <w:autoSpaceDE w:val="0"/>
      <w:autoSpaceDN w:val="0"/>
      <w:adjustRightInd w:val="0"/>
      <w:jc w:val="both"/>
      <w:textAlignment w:val="baseline"/>
    </w:pPr>
  </w:style>
  <w:style w:type="table" w:styleId="Tabelasiatki1jasna">
    <w:name w:val="Grid Table 1 Light"/>
    <w:basedOn w:val="Standardowy"/>
    <w:uiPriority w:val="46"/>
    <w:rsid w:val="00C32B72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oje%20dokumenty\OST_2_6\ostdoc\Podbudowy\d040101_040301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d040101_040301</Template>
  <TotalTime>0</TotalTime>
  <Pages>6</Pages>
  <Words>1652</Words>
  <Characters>10921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D-04.01.01:04.03.01</vt:lpstr>
    </vt:vector>
  </TitlesOfParts>
  <Company/>
  <LinksUpToDate>false</LinksUpToDate>
  <CharactersWithSpaces>12548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...</dc:creator>
  <cp:keywords>specyfikacje, drogi, drogownictwo</cp:keywords>
  <dc:description>Dolne warstwy podbudów oraz oczyszczenie_x000d_
i skropienie</dc:description>
  <cp:lastModifiedBy>ZDPM ZDPM</cp:lastModifiedBy>
  <cp:revision>2</cp:revision>
  <cp:lastPrinted>1998-07-07T08:56:00Z</cp:lastPrinted>
  <dcterms:created xsi:type="dcterms:W3CDTF">2022-09-26T07:54:00Z</dcterms:created>
  <dcterms:modified xsi:type="dcterms:W3CDTF">2022-09-26T07:54:00Z</dcterms:modified>
</cp:coreProperties>
</file>