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666D2" w:rsidRDefault="007666D2">
      <w:pPr>
        <w:jc w:val="center"/>
        <w:rPr>
          <w:b/>
          <w:sz w:val="28"/>
        </w:rPr>
      </w:pPr>
    </w:p>
    <w:p w:rsidR="007666D2" w:rsidRDefault="007666D2">
      <w:pPr>
        <w:jc w:val="center"/>
        <w:rPr>
          <w:b/>
          <w:sz w:val="28"/>
        </w:rPr>
      </w:pPr>
    </w:p>
    <w:p w:rsidR="007666D2" w:rsidRDefault="00961F52">
      <w:pPr>
        <w:jc w:val="center"/>
        <w:rPr>
          <w:b/>
          <w:sz w:val="28"/>
        </w:rPr>
      </w:pPr>
      <w:r>
        <w:rPr>
          <w:sz w:val="28"/>
        </w:rPr>
        <w:t>SZCZE</w:t>
      </w:r>
      <w:r w:rsidR="007666D2">
        <w:rPr>
          <w:sz w:val="28"/>
        </w:rPr>
        <w:t>GÓ</w:t>
      </w:r>
      <w:r>
        <w:rPr>
          <w:sz w:val="28"/>
        </w:rPr>
        <w:t>ŁOW</w:t>
      </w:r>
      <w:r w:rsidR="007666D2">
        <w:rPr>
          <w:sz w:val="28"/>
        </w:rPr>
        <w:t>E SPECYFIKACJE TECHNICZNE</w:t>
      </w:r>
    </w:p>
    <w:p w:rsidR="007666D2" w:rsidRDefault="007666D2">
      <w:pPr>
        <w:jc w:val="center"/>
        <w:rPr>
          <w:b/>
          <w:sz w:val="28"/>
        </w:rPr>
      </w:pPr>
    </w:p>
    <w:p w:rsidR="007666D2" w:rsidRDefault="007666D2" w:rsidP="00961F52">
      <w:pPr>
        <w:rPr>
          <w:b/>
          <w:sz w:val="28"/>
        </w:rPr>
      </w:pPr>
    </w:p>
    <w:p w:rsidR="007666D2" w:rsidRDefault="007666D2">
      <w:pPr>
        <w:jc w:val="center"/>
        <w:rPr>
          <w:b/>
          <w:sz w:val="28"/>
        </w:rPr>
      </w:pPr>
    </w:p>
    <w:p w:rsidR="00FE1AD4" w:rsidRPr="00FC31F2" w:rsidRDefault="00FE1AD4" w:rsidP="00FE1AD4">
      <w:pPr>
        <w:jc w:val="center"/>
        <w:rPr>
          <w:b/>
          <w:sz w:val="28"/>
        </w:rPr>
      </w:pPr>
      <w:r w:rsidRPr="00FC31F2">
        <w:rPr>
          <w:b/>
          <w:sz w:val="28"/>
        </w:rPr>
        <w:t>D - 03.02.01a</w:t>
      </w:r>
    </w:p>
    <w:p w:rsidR="00FE1AD4" w:rsidRPr="00FC31F2" w:rsidRDefault="00FE1AD4" w:rsidP="00FE1AD4">
      <w:pPr>
        <w:jc w:val="center"/>
        <w:rPr>
          <w:b/>
          <w:sz w:val="28"/>
        </w:rPr>
      </w:pPr>
    </w:p>
    <w:p w:rsidR="00FE1AD4" w:rsidRDefault="00FE1AD4" w:rsidP="00FE1AD4">
      <w:pPr>
        <w:jc w:val="center"/>
        <w:rPr>
          <w:b/>
          <w:sz w:val="28"/>
        </w:rPr>
      </w:pPr>
      <w:r w:rsidRPr="00FC31F2">
        <w:rPr>
          <w:b/>
          <w:sz w:val="28"/>
        </w:rPr>
        <w:t>REGULACJA WYSOKOŚCIOWA STUD</w:t>
      </w:r>
      <w:r>
        <w:rPr>
          <w:b/>
          <w:sz w:val="28"/>
        </w:rPr>
        <w:t>N</w:t>
      </w:r>
      <w:r w:rsidRPr="00FC31F2">
        <w:rPr>
          <w:b/>
          <w:sz w:val="28"/>
        </w:rPr>
        <w:t>I I ZAWORÓW</w:t>
      </w:r>
    </w:p>
    <w:p w:rsidR="007666D2" w:rsidRDefault="007666D2">
      <w:pPr>
        <w:rPr>
          <w:sz w:val="19"/>
        </w:rPr>
      </w:pPr>
    </w:p>
    <w:p w:rsidR="007666D2" w:rsidRDefault="007666D2">
      <w:pPr>
        <w:pBdr>
          <w:bottom w:val="single" w:sz="6" w:space="1" w:color="auto"/>
        </w:pBdr>
        <w:rPr>
          <w:sz w:val="19"/>
        </w:rPr>
      </w:pPr>
    </w:p>
    <w:p w:rsidR="007666D2" w:rsidRDefault="007666D2">
      <w:pPr>
        <w:spacing w:before="240"/>
        <w:jc w:val="center"/>
        <w:rPr>
          <w:b/>
        </w:rPr>
      </w:pPr>
      <w:r>
        <w:rPr>
          <w:b/>
        </w:rPr>
        <w:t>SPIS TREŚCI</w:t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b w:val="0"/>
        </w:rPr>
        <w:t xml:space="preserve">  </w:t>
      </w:r>
      <w:r>
        <w:rPr>
          <w:b w:val="0"/>
        </w:rPr>
        <w:fldChar w:fldCharType="begin"/>
      </w:r>
      <w:r>
        <w:rPr>
          <w:b w:val="0"/>
        </w:rPr>
        <w:instrText xml:space="preserve"> TOC \o "1-1" </w:instrText>
      </w:r>
      <w:r>
        <w:rPr>
          <w:b w:val="0"/>
        </w:rPr>
        <w:fldChar w:fldCharType="separate"/>
      </w:r>
      <w:r>
        <w:rPr>
          <w:noProof/>
        </w:rPr>
        <w:t>1. WSTĘP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_Toc423928988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_Toc423928988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38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2. MATERIAŁY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_Toc423928989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_Toc423928989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38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3. SPRZĘT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_Toc423928990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_Toc423928990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38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4. TRANSPORT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_Toc423928991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_Toc423928991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39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5. WYKONANIE ROBÓT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_Toc423928992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_Toc423928992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39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6. KONTROLA JAKOŚCI ROBÓT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_Toc423928993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_Toc423928993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39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7. OBMIAR ROBÓT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_Toc423928994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_Toc423928994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40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8. ODBIÓR ROBÓT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_Toc423928995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_Toc423928995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40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 xml:space="preserve">  9. PODSTAWA PŁATNOŚCI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_Toc423928996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_Toc423928996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40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pStyle w:val="Spistreci1"/>
        <w:spacing w:before="0" w:after="0"/>
        <w:rPr>
          <w:noProof/>
        </w:rPr>
      </w:pPr>
      <w:r>
        <w:rPr>
          <w:noProof/>
        </w:rPr>
        <w:t>10. PRZEPISY ZWIĄZANE</w:t>
      </w:r>
      <w:r>
        <w:rPr>
          <w:b w:val="0"/>
          <w:noProof/>
        </w:rPr>
        <w:tab/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_Toc423928997  </w:instrText>
      </w:r>
      <w:r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_Toc423928997 </w:instrText>
      </w:r>
      <w:r>
        <w:rPr>
          <w:b w:val="0"/>
          <w:noProof/>
        </w:rPr>
        <w:fldChar w:fldCharType="separate"/>
      </w:r>
      <w:r w:rsidR="00FC14D9">
        <w:rPr>
          <w:b w:val="0"/>
          <w:noProof/>
        </w:rPr>
        <w:instrText>41</w:instrText>
      </w:r>
      <w:r>
        <w:rPr>
          <w:b w:val="0"/>
          <w:noProof/>
        </w:rPr>
        <w:fldChar w:fldCharType="end"/>
      </w:r>
      <w:r>
        <w:rPr>
          <w:b w:val="0"/>
          <w:noProof/>
        </w:rPr>
        <w:fldChar w:fldCharType="end"/>
      </w:r>
    </w:p>
    <w:p w:rsidR="007666D2" w:rsidRDefault="007666D2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:rsidR="007666D2" w:rsidRDefault="007666D2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7666D2" w:rsidRDefault="007666D2">
      <w:pPr>
        <w:tabs>
          <w:tab w:val="right" w:leader="dot" w:pos="-1985"/>
          <w:tab w:val="left" w:pos="284"/>
        </w:tabs>
        <w:rPr>
          <w:sz w:val="19"/>
        </w:rPr>
      </w:pPr>
    </w:p>
    <w:p w:rsidR="007666D2" w:rsidRDefault="007666D2">
      <w:pPr>
        <w:rPr>
          <w:sz w:val="19"/>
        </w:rPr>
        <w:sectPr w:rsidR="007666D2" w:rsidSect="00FC14D9">
          <w:footerReference w:type="default" r:id="rId7"/>
          <w:footerReference w:type="first" r:id="rId8"/>
          <w:pgSz w:w="11907" w:h="16840" w:code="9"/>
          <w:pgMar w:top="2835" w:right="1134" w:bottom="2835" w:left="2268" w:header="1985" w:footer="356" w:gutter="0"/>
          <w:pgNumType w:start="37"/>
          <w:cols w:space="708"/>
          <w:docGrid w:linePitch="272"/>
        </w:sectPr>
      </w:pPr>
    </w:p>
    <w:p w:rsidR="007666D2" w:rsidRDefault="007666D2">
      <w:pPr>
        <w:pStyle w:val="Nagwek1"/>
      </w:pPr>
      <w:bookmarkStart w:id="0" w:name="_Toc404150096"/>
      <w:bookmarkStart w:id="1" w:name="_Toc416830698"/>
      <w:bookmarkStart w:id="2" w:name="_Toc423928988"/>
      <w:r>
        <w:lastRenderedPageBreak/>
        <w:t>1. WSTĘP</w:t>
      </w:r>
      <w:bookmarkEnd w:id="0"/>
      <w:bookmarkEnd w:id="1"/>
      <w:bookmarkEnd w:id="2"/>
    </w:p>
    <w:p w:rsidR="00961F52" w:rsidRPr="0054550A" w:rsidRDefault="00961F52" w:rsidP="00961F52">
      <w:pPr>
        <w:pStyle w:val="Nagwek2"/>
        <w:spacing w:line="360" w:lineRule="auto"/>
        <w:jc w:val="left"/>
      </w:pPr>
      <w:bookmarkStart w:id="3" w:name="_Toc423928989"/>
      <w:r w:rsidRPr="0054550A">
        <w:t>1.1. Przedmiot SST</w:t>
      </w:r>
    </w:p>
    <w:p w:rsidR="00961F52" w:rsidRPr="0054550A" w:rsidRDefault="00961F52" w:rsidP="00961F52">
      <w:pPr>
        <w:pStyle w:val="Stopka"/>
        <w:ind w:firstLine="426"/>
      </w:pPr>
      <w:r w:rsidRPr="0054550A">
        <w:t>Przedmiotem niniejszej Specyfikacji Technicznej  są wymagania dotyczące wykon</w:t>
      </w:r>
      <w:r w:rsidRPr="0054550A">
        <w:t>a</w:t>
      </w:r>
      <w:r w:rsidRPr="0054550A">
        <w:t>nia i odbioru robót związanych z regulacją pionową studzienek rewizyjnych kanalizacji deszczowej, studzienek telekomunikacyjnych,  zasuw wodociągowych i gazowych oraz  hydrantów</w:t>
      </w:r>
      <w:r>
        <w:t>.</w:t>
      </w:r>
    </w:p>
    <w:p w:rsidR="00961F52" w:rsidRPr="0054550A" w:rsidRDefault="00961F52" w:rsidP="00961F52">
      <w:pPr>
        <w:pStyle w:val="Tekstpodstawowy"/>
        <w:rPr>
          <w:b/>
        </w:rPr>
      </w:pPr>
    </w:p>
    <w:p w:rsidR="00961F52" w:rsidRDefault="00961F52" w:rsidP="00961F52">
      <w:pPr>
        <w:pStyle w:val="Nagwek2"/>
      </w:pPr>
      <w:r>
        <w:t>1.2. Zakres stosowania SST</w:t>
      </w:r>
    </w:p>
    <w:p w:rsidR="00961F52" w:rsidRDefault="00961F52" w:rsidP="00961F52">
      <w:pPr>
        <w:ind w:firstLine="426"/>
      </w:pPr>
      <w:r>
        <w:t>Szczegółowa specyfikacja techniczna (SST) stanowi obowiązującą podstawę stosowania</w:t>
      </w:r>
      <w:r>
        <w:rPr>
          <w:sz w:val="24"/>
        </w:rPr>
        <w:t xml:space="preserve"> </w:t>
      </w:r>
      <w:r>
        <w:t xml:space="preserve">jako dokument przetargowy i kontraktowy przy zlecaniu i realizacji robót na drogach powiatowych administrowanych przez  ZDP w Miechowie, dla zadania: </w:t>
      </w:r>
    </w:p>
    <w:p w:rsidR="00FC14D9" w:rsidRDefault="00FC14D9" w:rsidP="00FC14D9">
      <w:pPr>
        <w:rPr>
          <w:b/>
        </w:rPr>
      </w:pPr>
      <w:r>
        <w:rPr>
          <w:b/>
        </w:rPr>
        <w:t>Roboty budowlane przy drogach powiatowych z podziałem na zadania:</w:t>
      </w:r>
    </w:p>
    <w:p w:rsidR="00FC14D9" w:rsidRDefault="00FC14D9" w:rsidP="00FC14D9">
      <w:r>
        <w:rPr>
          <w:b/>
        </w:rPr>
        <w:t>Zadanie 1:</w:t>
      </w:r>
      <w:r>
        <w:t xml:space="preserve"> Remont drogi powiatowej nr 1200K ul. Warszawska w m. Miechów w km 0+166-0+380</w:t>
      </w:r>
    </w:p>
    <w:p w:rsidR="00FC14D9" w:rsidRDefault="00FC14D9" w:rsidP="00FC14D9">
      <w:r>
        <w:rPr>
          <w:b/>
        </w:rPr>
        <w:t>Zadanie 2:</w:t>
      </w:r>
      <w:r>
        <w:t xml:space="preserve"> Remont drogi powiatowej nr 1182K Bryzdzyń-Tunel-Miechów, odc. ul. Partyzantów w m. Miechów w km 15+0283-15+833</w:t>
      </w:r>
    </w:p>
    <w:p w:rsidR="00FC14D9" w:rsidRDefault="00FC14D9" w:rsidP="00FC14D9">
      <w:r>
        <w:rPr>
          <w:b/>
        </w:rPr>
        <w:t>Zadanie 3:</w:t>
      </w:r>
      <w:r>
        <w:t xml:space="preserve"> Utwardzenie powierzchni pod wiatę przystankową przy drodze powiatowej nr 1217K Książ Wielki – Książ Mały – Moczydło w m. Krzeszówka w km 6+560</w:t>
      </w:r>
    </w:p>
    <w:p w:rsidR="00961F52" w:rsidRPr="0054550A" w:rsidRDefault="00961F52" w:rsidP="00961F52">
      <w:pPr>
        <w:pStyle w:val="Nagwek2"/>
        <w:spacing w:line="360" w:lineRule="auto"/>
        <w:jc w:val="left"/>
      </w:pPr>
      <w:r w:rsidRPr="0054550A">
        <w:t>1.3. Zakres robót objętych SST</w:t>
      </w:r>
    </w:p>
    <w:p w:rsidR="00961F52" w:rsidRPr="0054550A" w:rsidRDefault="00961F52" w:rsidP="00961F52">
      <w:pPr>
        <w:pStyle w:val="Tekstpodstawowy"/>
      </w:pPr>
      <w:r w:rsidRPr="0054550A">
        <w:t xml:space="preserve">Ustalenia zawarte w niniejszej Specyfikacji Technicznej dotyczą prowadzenia robót związanych z: </w:t>
      </w:r>
    </w:p>
    <w:p w:rsidR="00961F52" w:rsidRPr="0054550A" w:rsidRDefault="00961F52" w:rsidP="00961F52">
      <w:pPr>
        <w:pStyle w:val="Tekstpodstawowy"/>
      </w:pPr>
      <w:r w:rsidRPr="0054550A">
        <w:t>a)  w</w:t>
      </w:r>
      <w:r w:rsidRPr="0054550A">
        <w:t>y</w:t>
      </w:r>
      <w:r w:rsidRPr="0054550A">
        <w:t>konaniem regulacji pionowej studzienek rewizyjnych kanalizacji deszczowej i/lub sanitarnej,</w:t>
      </w:r>
    </w:p>
    <w:p w:rsidR="00961F52" w:rsidRPr="0054550A" w:rsidRDefault="00961F52" w:rsidP="00961F52">
      <w:pPr>
        <w:pStyle w:val="Tekstpodstawowy"/>
      </w:pPr>
      <w:r w:rsidRPr="0054550A">
        <w:t>b)  w</w:t>
      </w:r>
      <w:r w:rsidRPr="0054550A">
        <w:t>y</w:t>
      </w:r>
      <w:r w:rsidRPr="0054550A">
        <w:t>konaniem regulacji pionowej studzienek telekomunikacyjnych (teletechnicznych),</w:t>
      </w:r>
    </w:p>
    <w:p w:rsidR="00961F52" w:rsidRPr="0054550A" w:rsidRDefault="00961F52" w:rsidP="00961F52">
      <w:r w:rsidRPr="0054550A">
        <w:t>Regulacja obejmuje studnie i zawory zlokalizowane w projektowanych nawierzchniach.</w:t>
      </w:r>
    </w:p>
    <w:p w:rsidR="00961F52" w:rsidRPr="0054550A" w:rsidRDefault="00961F52" w:rsidP="00961F52">
      <w:pPr>
        <w:pStyle w:val="Nagwek2"/>
        <w:spacing w:line="360" w:lineRule="auto"/>
        <w:jc w:val="left"/>
        <w:rPr>
          <w:b w:val="0"/>
        </w:rPr>
      </w:pPr>
      <w:r w:rsidRPr="0054550A">
        <w:rPr>
          <w:b w:val="0"/>
        </w:rPr>
        <w:t>1.4. Określenia podstawowe</w:t>
      </w:r>
    </w:p>
    <w:p w:rsidR="00961F52" w:rsidRPr="0054550A" w:rsidRDefault="00961F52" w:rsidP="00961F52">
      <w:pPr>
        <w:pStyle w:val="Tekstpodstawowy"/>
      </w:pPr>
      <w:r w:rsidRPr="0054550A">
        <w:t xml:space="preserve">1.4.1. </w:t>
      </w:r>
      <w:r w:rsidRPr="0054550A">
        <w:rPr>
          <w:b/>
        </w:rPr>
        <w:t>Studzienka kanalizacyjna</w:t>
      </w:r>
      <w:r w:rsidRPr="0054550A">
        <w:t xml:space="preserve"> - urządzenie połączone z kanałem, przeznaczone do kontroli lub prawidłowej eksploatacji </w:t>
      </w:r>
    </w:p>
    <w:p w:rsidR="00961F52" w:rsidRPr="0054550A" w:rsidRDefault="00961F52" w:rsidP="00961F52">
      <w:pPr>
        <w:pStyle w:val="Tekstpodstawowy"/>
      </w:pPr>
      <w:r w:rsidRPr="0054550A">
        <w:t xml:space="preserve">kanału. </w:t>
      </w:r>
    </w:p>
    <w:p w:rsidR="00961F52" w:rsidRPr="0054550A" w:rsidRDefault="00961F52" w:rsidP="00961F52">
      <w:pPr>
        <w:pStyle w:val="Tekstpodstawowy"/>
      </w:pPr>
      <w:r w:rsidRPr="0054550A">
        <w:t xml:space="preserve">1.4.2. </w:t>
      </w:r>
      <w:r w:rsidRPr="0054550A">
        <w:rPr>
          <w:b/>
        </w:rPr>
        <w:t>Studzienka rewizyjna (kontrolna)</w:t>
      </w:r>
      <w:r w:rsidRPr="0054550A">
        <w:t xml:space="preserve"> - urządzenie do kontroli kanałów </w:t>
      </w:r>
      <w:proofErr w:type="spellStart"/>
      <w:r w:rsidRPr="0054550A">
        <w:t>nieprzełazowych</w:t>
      </w:r>
      <w:proofErr w:type="spellEnd"/>
      <w:r w:rsidRPr="0054550A">
        <w:t xml:space="preserve">, ich konserwacji i przewietrzania. </w:t>
      </w:r>
    </w:p>
    <w:p w:rsidR="00961F52" w:rsidRPr="0054550A" w:rsidRDefault="00961F52" w:rsidP="00961F52">
      <w:pPr>
        <w:pStyle w:val="Tekstpodstawowy"/>
      </w:pPr>
      <w:r w:rsidRPr="0054550A">
        <w:t xml:space="preserve">1.4.3. </w:t>
      </w:r>
      <w:r w:rsidRPr="0054550A">
        <w:rPr>
          <w:b/>
        </w:rPr>
        <w:t>Właz studzienki</w:t>
      </w:r>
      <w:r w:rsidRPr="0054550A">
        <w:t xml:space="preserve"> - element żeliwny przeznaczony do przykrycia podziemnych studzienek rewizyjnych, umożliwiający </w:t>
      </w:r>
    </w:p>
    <w:p w:rsidR="00961F52" w:rsidRPr="0054550A" w:rsidRDefault="00961F52" w:rsidP="00961F52">
      <w:pPr>
        <w:pStyle w:val="Tekstpodstawowy"/>
      </w:pPr>
      <w:r w:rsidRPr="0054550A">
        <w:t xml:space="preserve">dostęp do urządzeń kanalizacyjnych. </w:t>
      </w:r>
    </w:p>
    <w:p w:rsidR="00961F52" w:rsidRPr="0054550A" w:rsidRDefault="00961F52" w:rsidP="00961F52">
      <w:pPr>
        <w:pStyle w:val="Tekstpodstawowy"/>
      </w:pPr>
      <w:r w:rsidRPr="0054550A">
        <w:t xml:space="preserve">1.4.4. </w:t>
      </w:r>
      <w:r w:rsidRPr="0054550A">
        <w:rPr>
          <w:b/>
        </w:rPr>
        <w:t>Kratka ściekowa</w:t>
      </w:r>
      <w:r w:rsidRPr="0054550A">
        <w:t xml:space="preserve"> - urządzenie, przez które wody opadowe przedostają się od góry do wpustu ulicznego. </w:t>
      </w:r>
    </w:p>
    <w:p w:rsidR="00961F52" w:rsidRPr="0054550A" w:rsidRDefault="00961F52" w:rsidP="00961F52">
      <w:pPr>
        <w:pStyle w:val="Tekstpodstawowy"/>
      </w:pPr>
      <w:r w:rsidRPr="0054550A">
        <w:t xml:space="preserve">1.4.5.  </w:t>
      </w:r>
      <w:r w:rsidRPr="0054550A">
        <w:rPr>
          <w:b/>
        </w:rPr>
        <w:t>Studnia  kablowa</w:t>
      </w:r>
      <w:r w:rsidRPr="0054550A">
        <w:t xml:space="preserve">  -  pomieszczenie  podziemne  wbudowane  między  ciągi  kanalizacji  kablowej  w  celu  umożliwienia wciągania, montażu i konserwacji kabli. </w:t>
      </w:r>
    </w:p>
    <w:p w:rsidR="00961F52" w:rsidRPr="0054550A" w:rsidRDefault="00961F52" w:rsidP="00961F52">
      <w:pPr>
        <w:pStyle w:val="Tekstpodstawowy"/>
      </w:pPr>
      <w:r w:rsidRPr="0054550A">
        <w:t>1.4.6.  Pozostałe  określenia  podstawowe  są  zgodne  z  obowiązującymi,  odpowiednimi  polskimi  normami  i  z  definicjami podanymi w ST DM-00.00.00 „Wymagania ogólne” pkt 1.4.</w:t>
      </w:r>
    </w:p>
    <w:p w:rsidR="00961F52" w:rsidRPr="0054550A" w:rsidRDefault="00961F52" w:rsidP="00961F52">
      <w:pPr>
        <w:pStyle w:val="Tekstpodstawowy"/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1.5. Ogólne wymagania dotyczące robót</w:t>
      </w:r>
    </w:p>
    <w:p w:rsidR="00961F52" w:rsidRPr="0054550A" w:rsidRDefault="00961F52" w:rsidP="00961F52"/>
    <w:p w:rsidR="00961F52" w:rsidRPr="0054550A" w:rsidRDefault="00961F52" w:rsidP="00961F52">
      <w:r w:rsidRPr="0054550A">
        <w:t>Ogólne wymagania dotyczące robót podano w  D-00.00.00. "Wymagania ogólne"</w:t>
      </w:r>
    </w:p>
    <w:p w:rsidR="007666D2" w:rsidRDefault="007666D2">
      <w:pPr>
        <w:pStyle w:val="Nagwek1"/>
      </w:pPr>
      <w:r>
        <w:t>2. MATERIAŁY</w:t>
      </w:r>
      <w:bookmarkEnd w:id="3"/>
    </w:p>
    <w:p w:rsidR="00961F52" w:rsidRPr="0054550A" w:rsidRDefault="00961F52" w:rsidP="00961F52">
      <w:pPr>
        <w:rPr>
          <w:b/>
        </w:rPr>
      </w:pPr>
      <w:bookmarkStart w:id="4" w:name="_Toc423928990"/>
      <w:r w:rsidRPr="0054550A">
        <w:rPr>
          <w:b/>
        </w:rPr>
        <w:t>2.1. Ogólne wymagania dotyczące materiałów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 xml:space="preserve">2.1. Ogólne wymagania dotyczące materiałów </w:t>
      </w:r>
    </w:p>
    <w:p w:rsidR="00961F52" w:rsidRPr="0054550A" w:rsidRDefault="00961F52" w:rsidP="00961F52">
      <w:r w:rsidRPr="0054550A">
        <w:t xml:space="preserve">Ogólne  wymagania  dotyczące  materiałów,  ich  pozyskiwania  i  składowania,  podano  w  ST  DM-00.00.00„Wymagania ogólne”. </w:t>
      </w:r>
    </w:p>
    <w:p w:rsidR="00961F52" w:rsidRDefault="00961F52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 xml:space="preserve"> 2.2. Materiały do wykonania regulacji pionowej studzienki kanalizacyjnej, włazu kanałowego. </w:t>
      </w:r>
    </w:p>
    <w:p w:rsidR="00961F52" w:rsidRPr="0054550A" w:rsidRDefault="00961F52" w:rsidP="00961F52">
      <w:r w:rsidRPr="0054550A">
        <w:t xml:space="preserve">Do wykonania regulacji pionowej studzienek i włazów kanalizacyjnych należy zastosować: </w:t>
      </w:r>
    </w:p>
    <w:p w:rsidR="00961F52" w:rsidRPr="0054550A" w:rsidRDefault="00961F52" w:rsidP="00961F52">
      <w:r w:rsidRPr="0054550A">
        <w:t xml:space="preserve">- beton hydrotechniczny B-30 (C25/30) powinien odpowiadać wymaganiom BN-62/6738-07 </w:t>
      </w:r>
    </w:p>
    <w:p w:rsidR="00961F52" w:rsidRPr="0054550A" w:rsidRDefault="00961F52" w:rsidP="00961F52">
      <w:r w:rsidRPr="0054550A">
        <w:t xml:space="preserve">- cegła kanalizacyjna powinna odpowiadać wymaganiom PN-B-12037. </w:t>
      </w:r>
    </w:p>
    <w:p w:rsidR="00961F52" w:rsidRDefault="00961F52" w:rsidP="00961F52">
      <w:r w:rsidRPr="0054550A">
        <w:t>- zaprawa powinna odp</w:t>
      </w:r>
      <w:r>
        <w:t xml:space="preserve">owiadać wymaganiom PN-B-14501. 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 xml:space="preserve">2.3. Materiały do wykonania regulacji pionowej studzienki teletechnicznej </w:t>
      </w:r>
    </w:p>
    <w:p w:rsidR="00961F52" w:rsidRPr="0054550A" w:rsidRDefault="00961F52" w:rsidP="00961F52">
      <w:r w:rsidRPr="0054550A">
        <w:t xml:space="preserve">Do wykonania pionowej regulacji studzienek teletechnicznych należy zastosować: </w:t>
      </w:r>
    </w:p>
    <w:p w:rsidR="00961F52" w:rsidRPr="0054550A" w:rsidRDefault="00961F52" w:rsidP="00961F52">
      <w:r w:rsidRPr="0054550A">
        <w:t xml:space="preserve">- beton zwykły klasy B25 (C 20/25) spełniający wymagania PN-88/B-06250. </w:t>
      </w:r>
    </w:p>
    <w:p w:rsidR="00961F52" w:rsidRPr="0054550A" w:rsidRDefault="00961F52" w:rsidP="00961F52">
      <w:r w:rsidRPr="0054550A">
        <w:t xml:space="preserve">- bloczki betonowe  spełniające wymagania BN-74/3233-15, </w:t>
      </w:r>
    </w:p>
    <w:p w:rsidR="00961F52" w:rsidRPr="0054550A" w:rsidRDefault="00961F52" w:rsidP="00961F52">
      <w:r w:rsidRPr="0054550A">
        <w:t xml:space="preserve">- zaprawa betonowa spełniająca wymagania PN-B-14501 </w:t>
      </w:r>
    </w:p>
    <w:p w:rsidR="00961F52" w:rsidRPr="0054550A" w:rsidRDefault="00961F52" w:rsidP="00961F52">
      <w:pPr>
        <w:rPr>
          <w:b/>
        </w:rPr>
      </w:pPr>
      <w:r w:rsidRPr="0054550A">
        <w:lastRenderedPageBreak/>
        <w:t xml:space="preserve"> Ogólne wymagania dotyczące materiałów, ich pozyskiwania i składowania podano z ST</w:t>
      </w:r>
      <w:r w:rsidRPr="0054550A">
        <w:br/>
        <w:t>D-00.00.00. „Wymagania ogólne.</w:t>
      </w:r>
    </w:p>
    <w:p w:rsidR="007666D2" w:rsidRDefault="007666D2">
      <w:pPr>
        <w:pStyle w:val="Nagwek1"/>
      </w:pPr>
      <w:r>
        <w:t>3. SPRZĘT</w:t>
      </w:r>
      <w:bookmarkEnd w:id="4"/>
    </w:p>
    <w:p w:rsidR="00961F52" w:rsidRPr="0054550A" w:rsidRDefault="00961F52" w:rsidP="00961F52">
      <w:pPr>
        <w:rPr>
          <w:b/>
        </w:rPr>
      </w:pPr>
      <w:bookmarkStart w:id="5" w:name="_Toc423928991"/>
      <w:r w:rsidRPr="0054550A">
        <w:rPr>
          <w:b/>
        </w:rPr>
        <w:t>3.1. Ogólne wymagania dotyczące sprzętu</w:t>
      </w:r>
    </w:p>
    <w:p w:rsidR="00961F52" w:rsidRPr="0054550A" w:rsidRDefault="00961F52" w:rsidP="00961F52"/>
    <w:p w:rsidR="00961F52" w:rsidRPr="0054550A" w:rsidRDefault="00961F52" w:rsidP="00961F52">
      <w:r w:rsidRPr="0054550A">
        <w:t>Ogólne wymagania dotyczące sprzętu podano w ST D-00.00.00. „Wymagania ogólne”.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3.2. Sprzęt do wykonania regulacji studni i urządzeń</w:t>
      </w:r>
    </w:p>
    <w:p w:rsidR="00961F52" w:rsidRPr="0054550A" w:rsidRDefault="00961F52" w:rsidP="00961F52"/>
    <w:p w:rsidR="00961F52" w:rsidRPr="0054550A" w:rsidRDefault="00961F52" w:rsidP="00961F52">
      <w:r w:rsidRPr="0054550A">
        <w:t>Wykonawca przystępujący do wykonania regulacji pionowej naziemnych urządzeń infrastruktury technicznej powinien wykazać się możliwością korzystania z następującego sprzętu:</w:t>
      </w:r>
    </w:p>
    <w:p w:rsidR="00961F52" w:rsidRPr="0054550A" w:rsidRDefault="00961F52" w:rsidP="00961F52">
      <w:pPr>
        <w:ind w:left="709"/>
      </w:pPr>
      <w:r w:rsidRPr="0054550A">
        <w:sym w:font="Symbol" w:char="F02D"/>
      </w:r>
      <w:r w:rsidRPr="0054550A">
        <w:tab/>
        <w:t>żurawi budowlanych samochodowych,</w:t>
      </w:r>
    </w:p>
    <w:p w:rsidR="00961F52" w:rsidRPr="0054550A" w:rsidRDefault="00961F52" w:rsidP="00961F52">
      <w:pPr>
        <w:ind w:left="709"/>
      </w:pPr>
      <w:r w:rsidRPr="0054550A">
        <w:sym w:font="Symbol" w:char="F02D"/>
      </w:r>
      <w:r w:rsidRPr="0054550A">
        <w:tab/>
        <w:t>sprzętu do zagęszczania gruntu i betonu,</w:t>
      </w:r>
    </w:p>
    <w:p w:rsidR="00961F52" w:rsidRPr="0054550A" w:rsidRDefault="00961F52" w:rsidP="00961F52">
      <w:pPr>
        <w:ind w:left="709"/>
      </w:pPr>
      <w:r w:rsidRPr="0054550A">
        <w:sym w:font="Symbol" w:char="F02D"/>
      </w:r>
      <w:r w:rsidRPr="0054550A">
        <w:tab/>
        <w:t>wyciągarek mechanicznych,</w:t>
      </w:r>
    </w:p>
    <w:p w:rsidR="00961F52" w:rsidRPr="0054550A" w:rsidRDefault="00961F52" w:rsidP="00961F52">
      <w:pPr>
        <w:ind w:left="709"/>
      </w:pPr>
      <w:r w:rsidRPr="0054550A">
        <w:sym w:font="Symbol" w:char="F02D"/>
      </w:r>
      <w:r w:rsidRPr="0054550A">
        <w:tab/>
        <w:t>beczkowozów.</w:t>
      </w:r>
    </w:p>
    <w:p w:rsidR="007666D2" w:rsidRDefault="007666D2">
      <w:pPr>
        <w:pStyle w:val="Nagwek1"/>
      </w:pPr>
      <w:r>
        <w:t>4. TRANSPORT</w:t>
      </w:r>
      <w:bookmarkEnd w:id="5"/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4.1. Ogólne wymagania dotyczące transportu</w:t>
      </w:r>
    </w:p>
    <w:p w:rsidR="00961F52" w:rsidRPr="0054550A" w:rsidRDefault="00961F52" w:rsidP="00961F52">
      <w:r w:rsidRPr="0054550A">
        <w:t>Ogólne wymagania dotyczące transportu podano w ST D-00.00.00. „Wymagania ogólne”.</w:t>
      </w:r>
    </w:p>
    <w:p w:rsidR="00961F52" w:rsidRPr="0054550A" w:rsidRDefault="00961F52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4.2. Transport mieszanki betonowej</w:t>
      </w:r>
    </w:p>
    <w:p w:rsidR="00961F52" w:rsidRPr="0054550A" w:rsidRDefault="00961F52" w:rsidP="00961F52"/>
    <w:p w:rsidR="00961F52" w:rsidRPr="0054550A" w:rsidRDefault="00961F52" w:rsidP="00961F52">
      <w:r w:rsidRPr="0054550A">
        <w:t>Do przewozu mieszanki betonowej Wykonawca zapewni takie środki transportowe, które nie spowod</w:t>
      </w:r>
      <w:r w:rsidRPr="0054550A">
        <w:t>u</w:t>
      </w:r>
      <w:r w:rsidRPr="0054550A">
        <w:t>ją segregacji składników, zmiany składu mieszanki, zanieczyszczenia mieszanki i obniżenia temperatury prz</w:t>
      </w:r>
      <w:r w:rsidRPr="0054550A">
        <w:t>e</w:t>
      </w:r>
      <w:r w:rsidRPr="0054550A">
        <w:t>kraczającej granicę określoną w wymaganiach technologicznych.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4.3. Transport kruszyw</w:t>
      </w:r>
    </w:p>
    <w:p w:rsidR="00961F52" w:rsidRPr="0054550A" w:rsidRDefault="00961F52" w:rsidP="00961F52"/>
    <w:p w:rsidR="00961F52" w:rsidRPr="0054550A" w:rsidRDefault="00961F52" w:rsidP="00961F52">
      <w:r w:rsidRPr="0054550A">
        <w:t>Kruszywa mogą być przewożone dowolnymi środkami transportu w sposób zabezpieczony przed zani</w:t>
      </w:r>
      <w:r w:rsidRPr="0054550A">
        <w:t>e</w:t>
      </w:r>
      <w:r w:rsidRPr="0054550A">
        <w:t>czyszczeniem i nadmiernym zawilgoceniem.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4.4. Transport cementu i jego przechowywanie</w:t>
      </w:r>
    </w:p>
    <w:p w:rsidR="00961F52" w:rsidRPr="0054550A" w:rsidRDefault="00961F52" w:rsidP="00961F52">
      <w:pPr>
        <w:rPr>
          <w:b/>
        </w:rPr>
      </w:pPr>
    </w:p>
    <w:p w:rsidR="00961F52" w:rsidRPr="00961F52" w:rsidRDefault="00961F52" w:rsidP="00961F52">
      <w:r w:rsidRPr="0054550A">
        <w:t>Transport cementu i przechowywanie powinny być zgodne z BN-88/6731-08.</w:t>
      </w:r>
    </w:p>
    <w:p w:rsidR="007666D2" w:rsidRDefault="007666D2">
      <w:pPr>
        <w:pStyle w:val="Nagwek1"/>
      </w:pPr>
      <w:bookmarkStart w:id="6" w:name="_Toc423928992"/>
      <w:r>
        <w:t>5. WYKONANIE ROBÓT</w:t>
      </w:r>
      <w:bookmarkEnd w:id="6"/>
    </w:p>
    <w:p w:rsidR="00961F52" w:rsidRPr="0054550A" w:rsidRDefault="00961F52" w:rsidP="00961F52">
      <w:pPr>
        <w:rPr>
          <w:b/>
        </w:rPr>
      </w:pPr>
      <w:bookmarkStart w:id="7" w:name="_Toc423928993"/>
      <w:r w:rsidRPr="0054550A">
        <w:rPr>
          <w:b/>
        </w:rPr>
        <w:t>5.1. Ogólne zasady wykonania robót</w:t>
      </w:r>
    </w:p>
    <w:p w:rsidR="00961F52" w:rsidRPr="0054550A" w:rsidRDefault="00961F52" w:rsidP="00961F52"/>
    <w:p w:rsidR="00961F52" w:rsidRPr="0054550A" w:rsidRDefault="00961F52" w:rsidP="00961F52">
      <w:r w:rsidRPr="0054550A">
        <w:t>Ogólne zasady wykonania robót podano w ST D-00.00.00.. „Wymagania ogólne”.</w:t>
      </w:r>
    </w:p>
    <w:p w:rsidR="00961F52" w:rsidRPr="0054550A" w:rsidRDefault="00961F52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5.2. Roboty przygotowawcze</w:t>
      </w:r>
    </w:p>
    <w:p w:rsidR="00961F52" w:rsidRPr="0054550A" w:rsidRDefault="00961F52" w:rsidP="00961F52"/>
    <w:p w:rsidR="00961F52" w:rsidRPr="0054550A" w:rsidRDefault="00961F52" w:rsidP="00961F52">
      <w:r w:rsidRPr="0054550A">
        <w:t>Przed przystąpieniem do robót Wykonawca dokona ich lokalizacji i trwale oznaczy je w terenie za pomocą kołków świadków.</w:t>
      </w:r>
    </w:p>
    <w:p w:rsidR="00961F52" w:rsidRPr="0054550A" w:rsidRDefault="00961F52" w:rsidP="00961F52">
      <w:r w:rsidRPr="0054550A">
        <w:t>Należy wyliczyć na podstawie dokumentacji wysokości niwelety jezdni, chodników lub innych elementów ulicy w miejscu lokalizacji urządzeń obcych.</w:t>
      </w:r>
    </w:p>
    <w:p w:rsidR="00961F52" w:rsidRDefault="00961F52" w:rsidP="00961F52">
      <w:r w:rsidRPr="0054550A">
        <w:t>Należy dokonać porównania posadowień istniejących i projektowanych dla każdego urządzenia i w zależności od ich różnicy ustalić zakres regulacji.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5.3. Roboty ziemne</w:t>
      </w:r>
    </w:p>
    <w:p w:rsidR="00961F52" w:rsidRPr="0054550A" w:rsidRDefault="00961F52" w:rsidP="00961F52"/>
    <w:p w:rsidR="00961F52" w:rsidRPr="0054550A" w:rsidRDefault="00961F52" w:rsidP="00961F52">
      <w:r w:rsidRPr="0054550A">
        <w:t xml:space="preserve">Wykopy należy wykonać ręcznie jako wykopy otwarte. </w:t>
      </w:r>
    </w:p>
    <w:p w:rsidR="00961F52" w:rsidRPr="0054550A" w:rsidRDefault="00961F52" w:rsidP="00961F52">
      <w:pPr>
        <w:pStyle w:val="StylIwony"/>
        <w:numPr>
          <w:ilvl w:val="12"/>
          <w:numId w:val="0"/>
        </w:numPr>
        <w:spacing w:before="0" w:after="0"/>
        <w:rPr>
          <w:rFonts w:ascii="Times New Roman" w:hAnsi="Times New Roman"/>
          <w:sz w:val="20"/>
        </w:rPr>
      </w:pPr>
      <w:r w:rsidRPr="0054550A">
        <w:rPr>
          <w:rFonts w:ascii="Times New Roman" w:hAnsi="Times New Roman"/>
          <w:sz w:val="20"/>
        </w:rPr>
        <w:t>Szerokość wykopu uwarunkowana jest zewnętrznymi wymiarami urządzenia regulowanego, do których dodaje się ob</w:t>
      </w:r>
      <w:r w:rsidRPr="0054550A">
        <w:rPr>
          <w:rFonts w:ascii="Times New Roman" w:hAnsi="Times New Roman"/>
          <w:sz w:val="20"/>
        </w:rPr>
        <w:t>u</w:t>
      </w:r>
      <w:r w:rsidRPr="0054550A">
        <w:rPr>
          <w:rFonts w:ascii="Times New Roman" w:hAnsi="Times New Roman"/>
          <w:sz w:val="20"/>
        </w:rPr>
        <w:t xml:space="preserve">stronnie 0,4 m jako zapas potrzebny na ewentualne deskowanie ścian i uszczelnianie styków. Deskowanie ścian należy prowadzić w miarę jego głębienia. Wydobyty grunt z wykopu powinien być wywieziony przez Wykonawcę na odkład. </w:t>
      </w:r>
    </w:p>
    <w:p w:rsidR="00961F52" w:rsidRPr="0054550A" w:rsidRDefault="00961F52" w:rsidP="00961F52">
      <w:pPr>
        <w:pStyle w:val="StylIwony"/>
        <w:numPr>
          <w:ilvl w:val="12"/>
          <w:numId w:val="0"/>
        </w:numPr>
        <w:spacing w:before="0" w:after="0"/>
        <w:jc w:val="left"/>
        <w:rPr>
          <w:rFonts w:ascii="Times New Roman" w:hAnsi="Times New Roman"/>
          <w:sz w:val="20"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5.4. Przygotowanie podłoża</w:t>
      </w:r>
    </w:p>
    <w:p w:rsidR="00961F52" w:rsidRPr="0054550A" w:rsidRDefault="00961F52" w:rsidP="00961F52"/>
    <w:p w:rsidR="00961F52" w:rsidRPr="0054550A" w:rsidRDefault="00961F52" w:rsidP="00961F52">
      <w:r w:rsidRPr="0054550A">
        <w:t>W gruntach suchych piaszczystych, żwirowo-</w:t>
      </w:r>
      <w:proofErr w:type="spellStart"/>
      <w:r w:rsidRPr="0054550A">
        <w:t>piaszczytych</w:t>
      </w:r>
      <w:proofErr w:type="spellEnd"/>
      <w:r w:rsidRPr="0054550A">
        <w:t xml:space="preserve"> i piaszczysto-gliniastych podłożem jest grunt naturalny o nienaruszonej strukturze dna wykopu.</w:t>
      </w:r>
    </w:p>
    <w:p w:rsidR="00961F52" w:rsidRPr="0054550A" w:rsidRDefault="00961F52" w:rsidP="00961F52">
      <w:r w:rsidRPr="0054550A">
        <w:t>W gruntach nawodnionych (odwadnianych w trakcie robót) podłoże należy wykonać z warstwy gruntu mineralnego - pospółki lub żwiru z piaskiem. o grubości warstwy 10 lub 15 cm.</w:t>
      </w:r>
    </w:p>
    <w:p w:rsidR="00961F52" w:rsidRPr="0054550A" w:rsidRDefault="00961F52" w:rsidP="00961F52">
      <w:r w:rsidRPr="0054550A">
        <w:lastRenderedPageBreak/>
        <w:t>Zagęszczenie podłoża powinno być zgodne z określonymi w ST.</w:t>
      </w:r>
    </w:p>
    <w:p w:rsidR="00961F52" w:rsidRPr="0054550A" w:rsidRDefault="00961F52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5.5. Roboty montażowe</w:t>
      </w:r>
    </w:p>
    <w:p w:rsidR="00961F52" w:rsidRPr="0054550A" w:rsidRDefault="00961F52" w:rsidP="00961F52">
      <w:pPr>
        <w:rPr>
          <w:b/>
        </w:rPr>
      </w:pPr>
    </w:p>
    <w:p w:rsidR="00961F52" w:rsidRPr="007D6932" w:rsidRDefault="00961F52" w:rsidP="00961F52">
      <w:pPr>
        <w:pStyle w:val="Nagwek"/>
        <w:rPr>
          <w:rFonts w:ascii="Times New Roman" w:hAnsi="Times New Roman"/>
          <w:b/>
          <w:sz w:val="20"/>
        </w:rPr>
      </w:pPr>
      <w:r w:rsidRPr="00E069B0">
        <w:rPr>
          <w:rFonts w:ascii="Times New Roman" w:hAnsi="Times New Roman"/>
          <w:b/>
          <w:sz w:val="20"/>
        </w:rPr>
        <w:t>5.5.1. Zasady ogólne</w:t>
      </w:r>
    </w:p>
    <w:p w:rsidR="00961F52" w:rsidRPr="007D6932" w:rsidRDefault="00961F52" w:rsidP="00961F52">
      <w:pPr>
        <w:pStyle w:val="Nagwek"/>
        <w:jc w:val="both"/>
        <w:rPr>
          <w:rFonts w:ascii="Times New Roman" w:hAnsi="Times New Roman"/>
          <w:bCs/>
          <w:sz w:val="20"/>
        </w:rPr>
      </w:pPr>
      <w:r w:rsidRPr="007D6932">
        <w:rPr>
          <w:rFonts w:ascii="Times New Roman" w:hAnsi="Times New Roman"/>
          <w:bCs/>
          <w:sz w:val="20"/>
        </w:rPr>
        <w:t xml:space="preserve">Regulację należy wykonać poprzez zdemontowanie włazu studzienki, , zdjęcie płyty żelbetowej po uprzednim rozkopaniu gruntu lub rozkuciu starej nawierzchni i podbudowy. Należy wykonać ławę betonową , osadzić ponownie elementy zdemontowane do wymaganego poziomu. Płyty </w:t>
      </w:r>
      <w:proofErr w:type="spellStart"/>
      <w:r w:rsidRPr="007D6932">
        <w:rPr>
          <w:rFonts w:ascii="Times New Roman" w:hAnsi="Times New Roman"/>
          <w:bCs/>
          <w:sz w:val="20"/>
        </w:rPr>
        <w:t>nastudzienne</w:t>
      </w:r>
      <w:proofErr w:type="spellEnd"/>
      <w:r w:rsidRPr="007D6932">
        <w:rPr>
          <w:rFonts w:ascii="Times New Roman" w:hAnsi="Times New Roman"/>
          <w:bCs/>
          <w:sz w:val="20"/>
        </w:rPr>
        <w:t xml:space="preserve"> studni rewizyjnych kanalizacyjnych zlokalizowanych w jezdni przy regulacji pionowej należy posadowić na płytach odciążających o średnicy dostosowanej do średnicy kręgów studni. </w:t>
      </w:r>
    </w:p>
    <w:p w:rsidR="00961F52" w:rsidRPr="007D6932" w:rsidRDefault="00961F52" w:rsidP="00961F52">
      <w:pPr>
        <w:pStyle w:val="Nagwek"/>
        <w:jc w:val="both"/>
        <w:rPr>
          <w:rFonts w:ascii="Times New Roman" w:hAnsi="Times New Roman"/>
          <w:bCs/>
          <w:sz w:val="20"/>
        </w:rPr>
      </w:pPr>
      <w:r w:rsidRPr="007D6932">
        <w:rPr>
          <w:rFonts w:ascii="Times New Roman" w:hAnsi="Times New Roman"/>
          <w:bCs/>
          <w:sz w:val="20"/>
        </w:rPr>
        <w:t>Wokół regulowanego elementu należy uzupełnić podbudowę i wykonać kolejno warstwy nawierzchni.</w:t>
      </w:r>
    </w:p>
    <w:p w:rsidR="00961F52" w:rsidRPr="0054550A" w:rsidRDefault="00961F52" w:rsidP="00961F52">
      <w:r w:rsidRPr="0054550A">
        <w:t>W przypadku regulacji urządzeń w strefie poboczy lub pasów zieleni wykopy należy zasypać warstwami grub. 20 cm gruntem piaszczystym z zagęszczeniem do wymaganego wskaźnika zagęszczenia 0,97.</w:t>
      </w:r>
    </w:p>
    <w:p w:rsidR="00961F52" w:rsidRPr="0054550A" w:rsidRDefault="00961F52" w:rsidP="00961F52">
      <w:r w:rsidRPr="0054550A">
        <w:t>Rodzaj gruntu do zasypywania wykopów został określony w dokumentacji projektowej. Na zmiany w rodzaju gruntu Wykonawca zobowiązany jest uzyskać zgodę Inżyniera.</w:t>
      </w:r>
    </w:p>
    <w:p w:rsidR="007666D2" w:rsidRDefault="007666D2">
      <w:pPr>
        <w:pStyle w:val="Nagwek1"/>
      </w:pPr>
      <w:r>
        <w:t>6. KONTROLA JAKOŚCI ROBÓT</w:t>
      </w:r>
      <w:bookmarkEnd w:id="7"/>
    </w:p>
    <w:p w:rsidR="00961F52" w:rsidRPr="0054550A" w:rsidRDefault="00961F52" w:rsidP="00961F52">
      <w:pPr>
        <w:rPr>
          <w:b/>
        </w:rPr>
      </w:pPr>
      <w:bookmarkStart w:id="8" w:name="_Toc423928994"/>
      <w:r w:rsidRPr="0054550A">
        <w:rPr>
          <w:b/>
        </w:rPr>
        <w:t>6.1. Ogólne zasady kontroli jakości robót</w:t>
      </w:r>
    </w:p>
    <w:p w:rsidR="00961F52" w:rsidRPr="0054550A" w:rsidRDefault="00961F52" w:rsidP="00961F52"/>
    <w:p w:rsidR="00961F52" w:rsidRPr="0054550A" w:rsidRDefault="00961F52" w:rsidP="00961F52">
      <w:r w:rsidRPr="0054550A">
        <w:t>Ogólne zasady kontroli jakości robót podano w ST D-00.00.00.. „Wymagania ogólne”.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6.2. Kontrola, pomiary i badania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6.2.1. Kontrola, pomiary i badania przed przystąpieniem do robót</w:t>
      </w:r>
    </w:p>
    <w:p w:rsidR="00961F52" w:rsidRPr="0054550A" w:rsidRDefault="00961F52" w:rsidP="00961F52">
      <w:r w:rsidRPr="0054550A">
        <w:t>Przed przystąpieniem do robót Wykonawca powinien wykonać badania materiałów do betonu, zapraw i ustalić receptę.</w:t>
      </w:r>
    </w:p>
    <w:p w:rsidR="00961F52" w:rsidRPr="0054550A" w:rsidRDefault="00961F52" w:rsidP="00961F52"/>
    <w:p w:rsidR="00961F52" w:rsidRPr="0054550A" w:rsidRDefault="00961F52" w:rsidP="00961F52">
      <w:pPr>
        <w:rPr>
          <w:b/>
        </w:rPr>
      </w:pPr>
      <w:r w:rsidRPr="0054550A">
        <w:rPr>
          <w:b/>
        </w:rPr>
        <w:t>6.2.2. Kontrola, pomiary i badania w czasie robót</w:t>
      </w:r>
    </w:p>
    <w:p w:rsidR="00961F52" w:rsidRPr="0054550A" w:rsidRDefault="00961F52" w:rsidP="00961F52">
      <w:r w:rsidRPr="0054550A">
        <w:t>Wykonawca jest zobowiązany do stałej i systematycznej kontroli prowadzonych robót w zakresie i z częstotliwością określoną w niniejszej ST i zaakceptowaną przez Inżyniera.</w:t>
      </w:r>
    </w:p>
    <w:p w:rsidR="00961F52" w:rsidRPr="0054550A" w:rsidRDefault="00961F52" w:rsidP="00961F52">
      <w:r w:rsidRPr="0054550A">
        <w:t>W szczególności kontrola powinna obejmować:</w:t>
      </w:r>
    </w:p>
    <w:p w:rsidR="00961F52" w:rsidRPr="0054550A" w:rsidRDefault="00961F52" w:rsidP="00961F52">
      <w:r w:rsidRPr="0054550A">
        <w:sym w:font="Symbol" w:char="F02D"/>
      </w:r>
      <w:r w:rsidRPr="0054550A">
        <w:t xml:space="preserve"> badanie wskaźników zagęszczenia poszczególnych warstw zasypu,</w:t>
      </w:r>
    </w:p>
    <w:p w:rsidR="00961F52" w:rsidRPr="0054550A" w:rsidRDefault="00961F52" w:rsidP="00961F52">
      <w:r w:rsidRPr="0054550A">
        <w:sym w:font="Symbol" w:char="F02D"/>
      </w:r>
      <w:r w:rsidRPr="0054550A">
        <w:t xml:space="preserve"> sprawdzenie rzędnych posadowienia studzienek ściekowych, kratek ściekowych, pokryw włazowych i </w:t>
      </w:r>
      <w:proofErr w:type="spellStart"/>
      <w:r w:rsidRPr="0054550A">
        <w:t>zasów</w:t>
      </w:r>
      <w:proofErr w:type="spellEnd"/>
      <w:r w:rsidRPr="0054550A">
        <w:t>,</w:t>
      </w:r>
    </w:p>
    <w:p w:rsidR="00961F52" w:rsidRPr="0054550A" w:rsidRDefault="00961F52" w:rsidP="00961F52">
      <w:r w:rsidRPr="0054550A">
        <w:sym w:font="Symbol" w:char="F02D"/>
      </w:r>
      <w:r w:rsidRPr="0054550A">
        <w:t xml:space="preserve"> sprawdzenie zabezpieczenia przed korozją.</w:t>
      </w:r>
    </w:p>
    <w:p w:rsidR="00961F52" w:rsidRDefault="00961F52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6.2.3. Dopuszczalne tolerancje i wymagania</w:t>
      </w:r>
    </w:p>
    <w:p w:rsidR="00961F52" w:rsidRPr="0054550A" w:rsidRDefault="00961F52" w:rsidP="00961F52"/>
    <w:p w:rsidR="00961F52" w:rsidRDefault="00961F52" w:rsidP="00961F52">
      <w:r w:rsidRPr="0054550A">
        <w:t>Posadowienie kratek ściekowych, pokryw studzienek, skrzynek zasuw  powinny być  wykonane z dokładnością wymaganą przez Inwestora lub gestora sieci.</w:t>
      </w:r>
    </w:p>
    <w:p w:rsidR="007666D2" w:rsidRDefault="007666D2">
      <w:pPr>
        <w:pStyle w:val="Nagwek1"/>
      </w:pPr>
      <w:r>
        <w:t>7. OBMIAR ROBÓT</w:t>
      </w:r>
      <w:bookmarkEnd w:id="8"/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7.1. Ogólne zasady obmiaru robót</w:t>
      </w:r>
    </w:p>
    <w:p w:rsidR="00961F52" w:rsidRPr="0054550A" w:rsidRDefault="00961F52" w:rsidP="00961F52"/>
    <w:p w:rsidR="00961F52" w:rsidRPr="0054550A" w:rsidRDefault="00961F52" w:rsidP="00961F52">
      <w:r w:rsidRPr="0054550A">
        <w:t>Ogólne zasady obmiaru robót podano w ST D-00.00.00.. „Wymagania ogólne” punkt 7.</w:t>
      </w:r>
    </w:p>
    <w:p w:rsidR="00961F52" w:rsidRPr="0054550A" w:rsidRDefault="00961F52" w:rsidP="00961F52"/>
    <w:p w:rsidR="00FE1AD4" w:rsidRDefault="00FE1AD4" w:rsidP="00961F52">
      <w:pPr>
        <w:rPr>
          <w:b/>
        </w:rPr>
      </w:pPr>
    </w:p>
    <w:p w:rsidR="00961F52" w:rsidRPr="0054550A" w:rsidRDefault="00961F52" w:rsidP="00961F52">
      <w:pPr>
        <w:rPr>
          <w:b/>
        </w:rPr>
      </w:pPr>
      <w:r w:rsidRPr="0054550A">
        <w:rPr>
          <w:b/>
        </w:rPr>
        <w:t>7.2. Jednostka obmiarowa</w:t>
      </w:r>
    </w:p>
    <w:p w:rsidR="00961F52" w:rsidRPr="0054550A" w:rsidRDefault="00961F52" w:rsidP="00961F52"/>
    <w:p w:rsidR="00961F52" w:rsidRPr="00961F52" w:rsidRDefault="00961F52" w:rsidP="00961F52">
      <w:r w:rsidRPr="00961F52">
        <w:t xml:space="preserve">Jednostką obmiarową jest:  - szt. (ilość sztuk) i rodzaj regulowanych elementów urządzeń obcych </w:t>
      </w:r>
      <w:r w:rsidRPr="00961F52">
        <w:tab/>
      </w:r>
    </w:p>
    <w:p w:rsidR="007666D2" w:rsidRPr="00961F52" w:rsidRDefault="007666D2">
      <w:pPr>
        <w:pStyle w:val="Nagwek1"/>
      </w:pPr>
      <w:bookmarkStart w:id="9" w:name="_Toc423928995"/>
      <w:r w:rsidRPr="00961F52">
        <w:t>8. ODBIÓR ROBÓT</w:t>
      </w:r>
      <w:bookmarkEnd w:id="9"/>
    </w:p>
    <w:p w:rsidR="00FE1AD4" w:rsidRPr="0054550A" w:rsidRDefault="00FE1AD4" w:rsidP="00FE1AD4">
      <w:pPr>
        <w:rPr>
          <w:b/>
        </w:rPr>
      </w:pPr>
      <w:bookmarkStart w:id="10" w:name="_Toc423928996"/>
      <w:r w:rsidRPr="0054550A">
        <w:rPr>
          <w:b/>
        </w:rPr>
        <w:t>8.1. Ogólne zasady odbioru robót</w:t>
      </w:r>
    </w:p>
    <w:p w:rsidR="00FE1AD4" w:rsidRPr="0054550A" w:rsidRDefault="00FE1AD4" w:rsidP="00FE1AD4"/>
    <w:p w:rsidR="00FE1AD4" w:rsidRPr="0054550A" w:rsidRDefault="00FE1AD4" w:rsidP="00FE1AD4">
      <w:r w:rsidRPr="0054550A">
        <w:t>Ogólne zasady odbioru robót podano w ST D-00.00.00.. „Wymagania ogólne”.</w:t>
      </w:r>
    </w:p>
    <w:p w:rsidR="00FE1AD4" w:rsidRPr="00FE1AD4" w:rsidRDefault="00FE1AD4" w:rsidP="00FE1AD4">
      <w:r w:rsidRPr="0054550A">
        <w:t>Roboty uznaje się za wykonane zgodnie z dokumentacją projektową, ST i wymaganiami Inżyniera, jeżeli wszystkie pomiary i badania z zachowaniem tolerancji według punktu 6 dały wyniki pozytywne.</w:t>
      </w:r>
    </w:p>
    <w:p w:rsidR="00FE1AD4" w:rsidRDefault="00FE1AD4" w:rsidP="00FE1AD4">
      <w:pPr>
        <w:rPr>
          <w:b/>
        </w:rPr>
      </w:pPr>
    </w:p>
    <w:p w:rsidR="00FE1AD4" w:rsidRPr="0054550A" w:rsidRDefault="00FE1AD4" w:rsidP="00FE1AD4">
      <w:pPr>
        <w:rPr>
          <w:b/>
        </w:rPr>
      </w:pPr>
      <w:r w:rsidRPr="0054550A">
        <w:rPr>
          <w:b/>
        </w:rPr>
        <w:t>8.2. Odbiór robót zanikających i ulegających zakryciu</w:t>
      </w:r>
    </w:p>
    <w:p w:rsidR="00FE1AD4" w:rsidRPr="0054550A" w:rsidRDefault="00FE1AD4" w:rsidP="00FE1AD4"/>
    <w:p w:rsidR="00FE1AD4" w:rsidRPr="0054550A" w:rsidRDefault="00FE1AD4" w:rsidP="00FE1AD4">
      <w:r w:rsidRPr="0054550A">
        <w:t>Odbiorowi robót zanikających i ulegających zakryciu podlegają:</w:t>
      </w:r>
    </w:p>
    <w:p w:rsidR="00FE1AD4" w:rsidRPr="0054550A" w:rsidRDefault="00FE1AD4" w:rsidP="00FE1AD4">
      <w:pPr>
        <w:ind w:left="709" w:hanging="709"/>
      </w:pPr>
      <w:r w:rsidRPr="0054550A">
        <w:sym w:font="Symbol" w:char="F02D"/>
      </w:r>
      <w:r w:rsidRPr="0054550A">
        <w:t xml:space="preserve"> roboty montażowe osadzenia regulowanych elementów urządzeń obcych</w:t>
      </w:r>
    </w:p>
    <w:p w:rsidR="00FE1AD4" w:rsidRPr="0054550A" w:rsidRDefault="00FE1AD4" w:rsidP="00FE1AD4">
      <w:pPr>
        <w:ind w:left="709" w:hanging="709"/>
      </w:pPr>
      <w:r w:rsidRPr="0054550A">
        <w:sym w:font="Symbol" w:char="F02D"/>
      </w:r>
      <w:r w:rsidRPr="0054550A">
        <w:t xml:space="preserve"> wykonane izolacje,</w:t>
      </w:r>
    </w:p>
    <w:p w:rsidR="00FE1AD4" w:rsidRPr="0054550A" w:rsidRDefault="00FE1AD4" w:rsidP="00FE1AD4">
      <w:pPr>
        <w:ind w:left="709" w:hanging="709"/>
      </w:pPr>
      <w:r w:rsidRPr="0054550A">
        <w:sym w:font="Symbol" w:char="F02D"/>
      </w:r>
      <w:r w:rsidRPr="0054550A">
        <w:t xml:space="preserve"> zasypany i zagęszczony wykop,</w:t>
      </w:r>
    </w:p>
    <w:p w:rsidR="00FE1AD4" w:rsidRPr="0054550A" w:rsidRDefault="00FE1AD4" w:rsidP="00FE1AD4">
      <w:pPr>
        <w:ind w:hanging="709"/>
      </w:pPr>
      <w:r w:rsidRPr="0054550A">
        <w:tab/>
        <w:t>-  podbudowa betonowa pod elementy ściekowe</w:t>
      </w:r>
    </w:p>
    <w:p w:rsidR="00FE1AD4" w:rsidRPr="0054550A" w:rsidRDefault="00FE1AD4" w:rsidP="00FE1AD4">
      <w:r w:rsidRPr="0054550A">
        <w:lastRenderedPageBreak/>
        <w:t>Odbiór robót zanikających powinien być dokonany w czasie umożliwiającym wykonanie korekt i p</w:t>
      </w:r>
      <w:r w:rsidRPr="0054550A">
        <w:t>o</w:t>
      </w:r>
      <w:r w:rsidRPr="0054550A">
        <w:t>prawek, bez hamowania ogólnego postępu robót.</w:t>
      </w:r>
    </w:p>
    <w:p w:rsidR="00FE1AD4" w:rsidRPr="0054550A" w:rsidRDefault="00FE1AD4" w:rsidP="00FE1AD4">
      <w:r w:rsidRPr="0054550A">
        <w:t>Odbiorowi podlega każdy z regulowanych elementów.</w:t>
      </w:r>
    </w:p>
    <w:p w:rsidR="007666D2" w:rsidRDefault="007666D2">
      <w:pPr>
        <w:pStyle w:val="Nagwek1"/>
      </w:pPr>
      <w:r>
        <w:t>9. PODSTAWA PŁATNOŚCI</w:t>
      </w:r>
      <w:bookmarkEnd w:id="10"/>
    </w:p>
    <w:p w:rsidR="00FE1AD4" w:rsidRPr="0054550A" w:rsidRDefault="00FE1AD4" w:rsidP="00FE1AD4">
      <w:pPr>
        <w:rPr>
          <w:b/>
        </w:rPr>
      </w:pPr>
      <w:bookmarkStart w:id="11" w:name="_Toc423928997"/>
      <w:r w:rsidRPr="0054550A">
        <w:rPr>
          <w:b/>
        </w:rPr>
        <w:t>9.1. Ogólne ustalenia dotyczące podstawy płatności</w:t>
      </w:r>
    </w:p>
    <w:p w:rsidR="00FE1AD4" w:rsidRPr="0054550A" w:rsidRDefault="00FE1AD4" w:rsidP="00FE1AD4"/>
    <w:p w:rsidR="00FE1AD4" w:rsidRPr="0054550A" w:rsidRDefault="00FE1AD4" w:rsidP="00FE1AD4">
      <w:r w:rsidRPr="0054550A">
        <w:t>Ogólne ustalenia dotyczące podstawy płatności podano w ST D-00.00.00. „Wymagania ogólne” punkt 9.</w:t>
      </w:r>
    </w:p>
    <w:p w:rsidR="00FE1AD4" w:rsidRPr="0054550A" w:rsidRDefault="00FE1AD4" w:rsidP="00FE1AD4"/>
    <w:p w:rsidR="00FE1AD4" w:rsidRPr="0054550A" w:rsidRDefault="00FE1AD4" w:rsidP="00FE1AD4">
      <w:r w:rsidRPr="0054550A">
        <w:rPr>
          <w:b/>
        </w:rPr>
        <w:t>9.2. Cena jednostki obmiarowej</w:t>
      </w:r>
    </w:p>
    <w:p w:rsidR="00FE1AD4" w:rsidRPr="0054550A" w:rsidRDefault="00FE1AD4" w:rsidP="00FE1AD4"/>
    <w:p w:rsidR="00FE1AD4" w:rsidRPr="0054550A" w:rsidRDefault="00FE1AD4" w:rsidP="00FE1AD4">
      <w:pPr>
        <w:rPr>
          <w:b/>
        </w:rPr>
      </w:pPr>
      <w:r w:rsidRPr="0054550A">
        <w:t>Cena wykonania robót obejmuje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oznakowanie robót,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dostawę materiałów,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wykonanie prac przygotowawczych, 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przygotowanie podłoża i fundamentu, podbudowy</w:t>
      </w:r>
    </w:p>
    <w:p w:rsidR="00FE1AD4" w:rsidRPr="0054550A" w:rsidRDefault="00FE1AD4" w:rsidP="00FE1AD4">
      <w:r w:rsidRPr="0054550A">
        <w:t>-  założenie pierścieni odciążających na studniach zlokalizowanych w jezdni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wykonanie regulacji studni kanalizacyjnych, </w:t>
      </w:r>
    </w:p>
    <w:p w:rsidR="00FE1AD4" w:rsidRPr="0054550A" w:rsidRDefault="00FE1AD4" w:rsidP="00FE1AD4">
      <w:r w:rsidRPr="0054550A">
        <w:t>-  wykonanie regulacji studzienek telekomunikacyjnych,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odwiezienie nadmiaru gruntu na odkład, uporządkowanie miejsca robót,</w:t>
      </w:r>
    </w:p>
    <w:p w:rsidR="00FE1AD4" w:rsidRPr="0054550A" w:rsidRDefault="00FE1AD4" w:rsidP="00FE1AD4">
      <w:r w:rsidRPr="0054550A">
        <w:sym w:font="Symbol" w:char="F02D"/>
      </w:r>
      <w:r w:rsidRPr="0054550A">
        <w:t xml:space="preserve"> przeprowadzenie pomiarów i badań wymaganych w specyfikacji technicznej.</w:t>
      </w:r>
    </w:p>
    <w:p w:rsidR="007666D2" w:rsidRDefault="007666D2">
      <w:pPr>
        <w:pStyle w:val="Nagwek1"/>
      </w:pPr>
      <w:r>
        <w:t>10. PRZEPISY ZWIĄZANE</w:t>
      </w:r>
      <w:bookmarkEnd w:id="11"/>
    </w:p>
    <w:p w:rsidR="00FE1AD4" w:rsidRPr="0054550A" w:rsidRDefault="00FE1AD4" w:rsidP="00FE1AD4">
      <w:pPr>
        <w:rPr>
          <w:b/>
        </w:rPr>
      </w:pPr>
      <w:r w:rsidRPr="0054550A">
        <w:rPr>
          <w:b/>
        </w:rPr>
        <w:t>10.1. Normy</w:t>
      </w:r>
    </w:p>
    <w:p w:rsidR="00FE1AD4" w:rsidRPr="0054550A" w:rsidRDefault="00FE1AD4" w:rsidP="00FE1AD4"/>
    <w:p w:rsidR="00FE1AD4" w:rsidRPr="0054550A" w:rsidRDefault="00FE1AD4" w:rsidP="00FE1AD4">
      <w:r w:rsidRPr="0054550A">
        <w:t xml:space="preserve">  1. PN-B-06711</w:t>
      </w:r>
      <w:r w:rsidRPr="0054550A">
        <w:tab/>
      </w:r>
      <w:r w:rsidRPr="0054550A">
        <w:tab/>
        <w:t>Kruszywa mineralne. Piaski do zapraw</w:t>
      </w:r>
    </w:p>
    <w:p w:rsidR="00FE1AD4" w:rsidRPr="0054550A" w:rsidRDefault="00FE1AD4" w:rsidP="00FE1AD4">
      <w:r w:rsidRPr="0054550A">
        <w:t xml:space="preserve">  2. PN-B-06712</w:t>
      </w:r>
      <w:r w:rsidRPr="0054550A">
        <w:tab/>
      </w:r>
      <w:r w:rsidRPr="0054550A">
        <w:tab/>
        <w:t>Kruszywa mineralne do betonu</w:t>
      </w:r>
    </w:p>
    <w:p w:rsidR="00FE1AD4" w:rsidRPr="0054550A" w:rsidRDefault="00FE1AD4" w:rsidP="00FE1AD4">
      <w:r w:rsidRPr="0054550A">
        <w:t xml:space="preserve">  3. PN-B-10729 </w:t>
      </w:r>
      <w:r w:rsidRPr="0054550A">
        <w:tab/>
      </w:r>
      <w:r w:rsidRPr="0054550A">
        <w:tab/>
        <w:t>Kanalizacja. Studzienki kanalizacyjne</w:t>
      </w:r>
    </w:p>
    <w:p w:rsidR="00FE1AD4" w:rsidRPr="0054550A" w:rsidRDefault="00FE1AD4" w:rsidP="00FE1AD4">
      <w:pPr>
        <w:ind w:left="2127" w:hanging="2127"/>
      </w:pPr>
      <w:r w:rsidRPr="0054550A">
        <w:t>4. PN-B-11111</w:t>
      </w:r>
      <w:r>
        <w:tab/>
      </w:r>
      <w:r w:rsidRPr="0054550A">
        <w:t>Kruszywa mineralne. Kruszywa naturalne do nawierzchni drogowych. Żwir i mieszanka</w:t>
      </w:r>
    </w:p>
    <w:p w:rsidR="00FE1AD4" w:rsidRPr="0054550A" w:rsidRDefault="00FE1AD4" w:rsidP="00FE1AD4">
      <w:r w:rsidRPr="0054550A">
        <w:t xml:space="preserve">  6. PN-B-14501</w:t>
      </w:r>
      <w:r w:rsidRPr="0054550A">
        <w:tab/>
      </w:r>
      <w:r w:rsidRPr="0054550A">
        <w:tab/>
        <w:t>Zaprawy budowlane zwykłe</w:t>
      </w:r>
    </w:p>
    <w:p w:rsidR="00FE1AD4" w:rsidRPr="0054550A" w:rsidRDefault="00FE1AD4" w:rsidP="00FE1AD4">
      <w:r w:rsidRPr="0054550A">
        <w:t xml:space="preserve">  7. PN-B-24003  </w:t>
      </w:r>
      <w:r w:rsidRPr="0054550A">
        <w:tab/>
        <w:t>Asfaltowa emulsja kationowa.</w:t>
      </w:r>
    </w:p>
    <w:p w:rsidR="00FE1AD4" w:rsidRPr="0054550A" w:rsidRDefault="00FE1AD4" w:rsidP="00FE1AD4">
      <w:r w:rsidRPr="0054550A">
        <w:t xml:space="preserve">  8. PN-H-74051-00</w:t>
      </w:r>
      <w:r w:rsidRPr="0054550A">
        <w:tab/>
        <w:t>Włazy kanałowe. Ogólne wymagania i badania</w:t>
      </w:r>
    </w:p>
    <w:p w:rsidR="00FE1AD4" w:rsidRPr="0054550A" w:rsidRDefault="00FE1AD4" w:rsidP="00FE1AD4">
      <w:r w:rsidRPr="0054550A">
        <w:t xml:space="preserve">  9. PN-H-74051-02</w:t>
      </w:r>
      <w:r w:rsidRPr="0054550A">
        <w:tab/>
        <w:t>Włazy kanałowe. Klasy B, C, D (włazy typu ciężkiego)</w:t>
      </w:r>
    </w:p>
    <w:p w:rsidR="00FE1AD4" w:rsidRPr="0054550A" w:rsidRDefault="00FE1AD4" w:rsidP="00FE1AD4">
      <w:r w:rsidRPr="0054550A">
        <w:t xml:space="preserve">      PN-EN 124:2000 </w:t>
      </w:r>
      <w:r w:rsidRPr="0054550A">
        <w:tab/>
        <w:t>Włazy kanałowe. Klasy B, C, D (włazy typu ciężkiego)</w:t>
      </w:r>
    </w:p>
    <w:p w:rsidR="00FE1AD4" w:rsidRPr="0054550A" w:rsidRDefault="00FE1AD4" w:rsidP="00FE1AD4">
      <w:r w:rsidRPr="0054550A">
        <w:t>10. PN-H-74080-01</w:t>
      </w:r>
      <w:r w:rsidRPr="0054550A">
        <w:tab/>
        <w:t>Skrzynki żeliwne wpustów deszczowych. Wymagania i badania</w:t>
      </w:r>
    </w:p>
    <w:p w:rsidR="00FE1AD4" w:rsidRPr="0054550A" w:rsidRDefault="00FE1AD4" w:rsidP="00FE1AD4">
      <w:r w:rsidRPr="0054550A">
        <w:t>11. PN-H-74080-04</w:t>
      </w:r>
      <w:r w:rsidRPr="0054550A">
        <w:tab/>
        <w:t>Skrzynki żeliwne wpustów deszczowych. Klasa C</w:t>
      </w:r>
    </w:p>
    <w:p w:rsidR="00FE1AD4" w:rsidRPr="0054550A" w:rsidRDefault="00FE1AD4" w:rsidP="00FE1AD4">
      <w:r w:rsidRPr="0054550A">
        <w:t>12. PN-H-74086</w:t>
      </w:r>
      <w:r w:rsidRPr="0054550A">
        <w:tab/>
      </w:r>
      <w:r w:rsidRPr="0054550A">
        <w:tab/>
        <w:t>Stopnie żeliwne do studzienek kontrolnych</w:t>
      </w:r>
    </w:p>
    <w:p w:rsidR="00FE1AD4" w:rsidRPr="0054550A" w:rsidRDefault="00FE1AD4" w:rsidP="00FE1AD4">
      <w:r w:rsidRPr="0054550A">
        <w:t>13. PN-B-30000</w:t>
      </w:r>
      <w:r w:rsidRPr="0054550A">
        <w:tab/>
      </w:r>
      <w:r w:rsidRPr="0054550A">
        <w:tab/>
        <w:t>Cement portlandzki. Transport i przechowywanie</w:t>
      </w:r>
    </w:p>
    <w:p w:rsidR="00FE1AD4" w:rsidRPr="0054550A" w:rsidRDefault="00FE1AD4" w:rsidP="00FE1AD4">
      <w:r w:rsidRPr="0054550A">
        <w:t>14. PN-B-06250</w:t>
      </w:r>
      <w:r w:rsidRPr="0054550A">
        <w:tab/>
      </w:r>
      <w:r w:rsidRPr="0054550A">
        <w:tab/>
        <w:t>Beton zwykły</w:t>
      </w:r>
    </w:p>
    <w:p w:rsidR="00FE1AD4" w:rsidRPr="0054550A" w:rsidRDefault="00FE1AD4" w:rsidP="00FE1AD4">
      <w:r w:rsidRPr="0054550A">
        <w:t>15. BN-86/8971-08</w:t>
      </w:r>
      <w:r w:rsidRPr="0054550A">
        <w:tab/>
        <w:t>Prefabrykaty budowlane z betonu. Kręgi betonowe i żelbetowe.</w:t>
      </w:r>
    </w:p>
    <w:p w:rsidR="00FE1AD4" w:rsidRPr="0054550A" w:rsidRDefault="00FE1AD4" w:rsidP="00FE1AD4"/>
    <w:p w:rsidR="00FE1AD4" w:rsidRPr="0054550A" w:rsidRDefault="00FE1AD4" w:rsidP="00FE1AD4">
      <w:r w:rsidRPr="0054550A">
        <w:rPr>
          <w:b/>
        </w:rPr>
        <w:t>10.2. Inne dokumenty</w:t>
      </w:r>
    </w:p>
    <w:p w:rsidR="00FE1AD4" w:rsidRPr="0054550A" w:rsidRDefault="00FE1AD4" w:rsidP="00FE1AD4">
      <w:pPr>
        <w:pStyle w:val="Tekstpodstawowy2"/>
      </w:pPr>
      <w:r w:rsidRPr="0054550A">
        <w:t>16. „Katalog powtarzalnych elementów drogowych”.  „</w:t>
      </w:r>
      <w:proofErr w:type="spellStart"/>
      <w:r w:rsidRPr="0054550A">
        <w:t>Transprojekt</w:t>
      </w:r>
      <w:proofErr w:type="spellEnd"/>
      <w:r w:rsidRPr="0054550A">
        <w:t>” - 1979 -1982 r. Warszawa.</w:t>
      </w:r>
    </w:p>
    <w:sectPr w:rsidR="00FE1AD4" w:rsidRPr="0054550A" w:rsidSect="00FE1AD4">
      <w:headerReference w:type="even" r:id="rId9"/>
      <w:headerReference w:type="first" r:id="rId10"/>
      <w:pgSz w:w="11907" w:h="16840" w:code="9"/>
      <w:pgMar w:top="709" w:right="1275" w:bottom="851" w:left="1418" w:header="993" w:footer="36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96935" w:rsidRDefault="00D96935">
      <w:r>
        <w:separator/>
      </w:r>
    </w:p>
  </w:endnote>
  <w:endnote w:type="continuationSeparator" w:id="0">
    <w:p w:rsidR="00D96935" w:rsidRDefault="00D969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5B3A6AFD-A004-414B-A096-135FD78D6AA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AAA3CD56-8B2A-4B35-AD4E-B26FA5FA23F0}"/>
    <w:embedBold r:id="rId3" w:fontKey="{2D470925-A89D-49F1-AE26-C962B6488CC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4" w:fontKey="{060AA154-396F-4958-BFF5-6C7929594B9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C683C4BF-7FCB-45C7-B521-DAEF694ED283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6" w:fontKey="{93AA709C-8CB7-4133-8683-F140B7023BEA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7" w:fontKey="{3A911EAB-821A-40CC-AF21-39B8D5F9E49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670A8B07-A643-471D-803D-DCA306B2349C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9" w:fontKey="{09AD855F-1457-4C56-9044-8CF6CDCD43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E1AD4" w:rsidRDefault="00FE1AD4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FC14D9">
      <w:rPr>
        <w:noProof/>
      </w:rPr>
      <w:t>41</w:t>
    </w:r>
    <w:r>
      <w:fldChar w:fldCharType="end"/>
    </w:r>
  </w:p>
  <w:p w:rsidR="00FE1AD4" w:rsidRDefault="00FE1A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E1AD4" w:rsidRDefault="00FE1AD4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  <w:p w:rsidR="00FE1AD4" w:rsidRDefault="00FE1AD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96935" w:rsidRDefault="00D96935">
      <w:r>
        <w:separator/>
      </w:r>
    </w:p>
  </w:footnote>
  <w:footnote w:type="continuationSeparator" w:id="0">
    <w:p w:rsidR="00D96935" w:rsidRDefault="00D969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BA61EE" w:rsidRDefault="00BA61EE">
    <w:pPr>
      <w:pStyle w:val="Nagwek"/>
      <w:rPr>
        <w:rFonts w:ascii="Times New Roman" w:hAnsi="Times New Roman"/>
        <w:sz w:val="20"/>
      </w:rPr>
    </w:pPr>
  </w:p>
  <w:p w:rsidR="00BA61EE" w:rsidRDefault="00BA61EE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BA61EE" w:rsidRDefault="00BA61EE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DFAF4E4"/>
    <w:lvl w:ilvl="0">
      <w:numFmt w:val="bullet"/>
      <w:lvlText w:val="*"/>
      <w:lvlJc w:val="left"/>
    </w:lvl>
  </w:abstractNum>
  <w:abstractNum w:abstractNumId="1" w15:restartNumberingAfterBreak="0">
    <w:nsid w:val="02EE0348"/>
    <w:multiLevelType w:val="hybridMultilevel"/>
    <w:tmpl w:val="2FD2D6F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0C17B3"/>
    <w:multiLevelType w:val="hybridMultilevel"/>
    <w:tmpl w:val="CA0A744E"/>
    <w:lvl w:ilvl="0" w:tplc="4E3EEF6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505062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1630166006">
    <w:abstractNumId w:val="1"/>
  </w:num>
  <w:num w:numId="3" w16cid:durableId="8543476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activeWritingStyle w:appName="MSWord" w:lang="pl-PL" w:vendorID="12" w:dllVersion="512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3262"/>
    <w:rsid w:val="00112A8B"/>
    <w:rsid w:val="0011405E"/>
    <w:rsid w:val="001515D8"/>
    <w:rsid w:val="00325BDD"/>
    <w:rsid w:val="00396109"/>
    <w:rsid w:val="004B3262"/>
    <w:rsid w:val="007666D2"/>
    <w:rsid w:val="007D6932"/>
    <w:rsid w:val="00961F52"/>
    <w:rsid w:val="00BA61EE"/>
    <w:rsid w:val="00CB4599"/>
    <w:rsid w:val="00D71628"/>
    <w:rsid w:val="00D96935"/>
    <w:rsid w:val="00E82A14"/>
    <w:rsid w:val="00EA3808"/>
    <w:rsid w:val="00F33BA3"/>
    <w:rsid w:val="00FC14D9"/>
    <w:rsid w:val="00FE1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5:chartTrackingRefBased/>
  <w15:docId w15:val="{7B374FCF-5F4C-43DA-AC11-28B641E007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character" w:customStyle="1" w:styleId="StopkaZnak">
    <w:name w:val="Stopka Znak"/>
    <w:link w:val="Stopka"/>
    <w:uiPriority w:val="99"/>
    <w:rsid w:val="00961F52"/>
  </w:style>
  <w:style w:type="paragraph" w:styleId="Tekstpodstawowy">
    <w:name w:val="Body Text"/>
    <w:basedOn w:val="Normalny"/>
    <w:link w:val="TekstpodstawowyZnak"/>
    <w:rsid w:val="00961F52"/>
    <w:pPr>
      <w:suppressAutoHyphens/>
      <w:autoSpaceDN/>
      <w:adjustRightInd/>
      <w:jc w:val="left"/>
    </w:pPr>
    <w:rPr>
      <w:lang w:eastAsia="zh-CN"/>
    </w:rPr>
  </w:style>
  <w:style w:type="character" w:customStyle="1" w:styleId="TekstpodstawowyZnak">
    <w:name w:val="Tekst podstawowy Znak"/>
    <w:link w:val="Tekstpodstawowy"/>
    <w:rsid w:val="00961F52"/>
    <w:rPr>
      <w:lang w:eastAsia="zh-CN"/>
    </w:rPr>
  </w:style>
  <w:style w:type="character" w:customStyle="1" w:styleId="NagwekZnak">
    <w:name w:val="Nagłówek Znak"/>
    <w:link w:val="Nagwek"/>
    <w:rsid w:val="00961F52"/>
    <w:rPr>
      <w:rFonts w:ascii="Century Gothic" w:hAnsi="Century Gothic"/>
      <w:sz w:val="24"/>
    </w:rPr>
  </w:style>
  <w:style w:type="paragraph" w:styleId="Tekstpodstawowy2">
    <w:name w:val="Body Text 2"/>
    <w:basedOn w:val="Normalny"/>
    <w:link w:val="Tekstpodstawowy2Znak"/>
    <w:rsid w:val="00FE1AD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FE1A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0</TotalTime>
  <Pages>5</Pages>
  <Words>1396</Words>
  <Characters>10309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D-03.02.01</vt:lpstr>
    </vt:vector>
  </TitlesOfParts>
  <Company>BZDBDiM Sp. z o.o.</Company>
  <LinksUpToDate>false</LinksUpToDate>
  <CharactersWithSpaces>11682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D-03.02.01</dc:title>
  <dc:subject>ost</dc:subject>
  <dc:creator>BZDBDiM Sp. z o.o.</dc:creator>
  <cp:keywords>specyfikacje, drogi, drogownictwo, ost</cp:keywords>
  <dc:description>Kanalizacja deszczowa</dc:description>
  <cp:lastModifiedBy>ZDPM ZDPM</cp:lastModifiedBy>
  <cp:revision>2</cp:revision>
  <cp:lastPrinted>2006-04-04T09:56:00Z</cp:lastPrinted>
  <dcterms:created xsi:type="dcterms:W3CDTF">2022-09-26T07:53:00Z</dcterms:created>
  <dcterms:modified xsi:type="dcterms:W3CDTF">2022-09-26T07:53:00Z</dcterms:modified>
</cp:coreProperties>
</file>